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4B2D" w14:textId="0233AB30" w:rsidR="00476A24" w:rsidRPr="005D415A" w:rsidRDefault="007D75CF" w:rsidP="00DC6A71">
      <w:pPr>
        <w:pStyle w:val="datumtevilka"/>
      </w:pPr>
      <w:bookmarkStart w:id="0" w:name="_GoBack"/>
      <w:bookmarkEnd w:id="0"/>
      <w:r w:rsidRPr="005D415A">
        <w:t>Številka</w:t>
      </w:r>
      <w:r w:rsidR="00476A24" w:rsidRPr="005D415A">
        <w:t xml:space="preserve"> projekta</w:t>
      </w:r>
      <w:r w:rsidRPr="005D415A">
        <w:t xml:space="preserve">: </w:t>
      </w:r>
      <w:r w:rsidR="001E4A36">
        <w:t>00-9001</w:t>
      </w:r>
    </w:p>
    <w:p w14:paraId="5B08E426" w14:textId="2EF11601" w:rsidR="007D75CF" w:rsidRPr="005D415A" w:rsidRDefault="00476A24" w:rsidP="00DC6A71">
      <w:pPr>
        <w:pStyle w:val="datumtevilka"/>
      </w:pPr>
      <w:r w:rsidRPr="005D415A">
        <w:t>Številka zadeve:</w:t>
      </w:r>
      <w:r w:rsidR="005F3D50" w:rsidRPr="005D415A">
        <w:t xml:space="preserve"> </w:t>
      </w:r>
      <w:r w:rsidR="001E4A36">
        <w:t>43001-495/2020</w:t>
      </w:r>
    </w:p>
    <w:p w14:paraId="590980A5" w14:textId="77777777" w:rsidR="007D75CF" w:rsidRDefault="007D75CF" w:rsidP="007D75CF">
      <w:pPr>
        <w:rPr>
          <w:lang w:val="sl-SI"/>
        </w:rPr>
      </w:pPr>
    </w:p>
    <w:p w14:paraId="5C9922C4" w14:textId="77777777" w:rsidR="007C57A4" w:rsidRPr="005D415A" w:rsidRDefault="007C57A4" w:rsidP="007D75CF">
      <w:pPr>
        <w:rPr>
          <w:lang w:val="sl-SI"/>
        </w:rPr>
      </w:pPr>
    </w:p>
    <w:p w14:paraId="79D79776" w14:textId="77777777" w:rsidR="00B87C27" w:rsidRPr="005D415A" w:rsidRDefault="00B87C27" w:rsidP="00B87C27">
      <w:pPr>
        <w:pStyle w:val="Footer"/>
        <w:rPr>
          <w:rFonts w:cs="Arial"/>
          <w:szCs w:val="20"/>
          <w:lang w:val="sl-SI"/>
        </w:rPr>
      </w:pPr>
    </w:p>
    <w:p w14:paraId="5EDA7709" w14:textId="77777777" w:rsidR="00B87C27" w:rsidRPr="005D415A" w:rsidRDefault="00B87C27" w:rsidP="00B87C27">
      <w:pPr>
        <w:pStyle w:val="Footer"/>
        <w:jc w:val="center"/>
        <w:rPr>
          <w:rFonts w:cs="Arial"/>
          <w:b/>
          <w:szCs w:val="20"/>
          <w:lang w:val="sl-SI"/>
        </w:rPr>
      </w:pPr>
      <w:r w:rsidRPr="005D415A">
        <w:rPr>
          <w:rFonts w:cs="Arial"/>
          <w:b/>
          <w:szCs w:val="20"/>
          <w:lang w:val="sl-SI"/>
        </w:rPr>
        <w:t>PROJEKTNA NALOGA</w:t>
      </w:r>
    </w:p>
    <w:p w14:paraId="7E158722" w14:textId="77777777" w:rsidR="007C57A4" w:rsidRDefault="007C57A4" w:rsidP="00B87C27">
      <w:pPr>
        <w:pStyle w:val="Footer"/>
        <w:jc w:val="center"/>
        <w:rPr>
          <w:rFonts w:cs="Arial"/>
          <w:b/>
          <w:szCs w:val="20"/>
          <w:lang w:val="sl-SI"/>
        </w:rPr>
      </w:pPr>
    </w:p>
    <w:p w14:paraId="1AEE0EA7" w14:textId="77777777" w:rsidR="00562828" w:rsidRPr="005D415A" w:rsidRDefault="00562828" w:rsidP="00B87C27">
      <w:pPr>
        <w:pStyle w:val="Footer"/>
        <w:jc w:val="center"/>
        <w:rPr>
          <w:rFonts w:cs="Arial"/>
          <w:b/>
          <w:szCs w:val="20"/>
          <w:lang w:val="sl-SI"/>
        </w:rPr>
      </w:pPr>
      <w:r w:rsidRPr="005D415A">
        <w:rPr>
          <w:rFonts w:cs="Arial"/>
          <w:b/>
          <w:szCs w:val="20"/>
          <w:lang w:val="sl-SI"/>
        </w:rPr>
        <w:t>za</w:t>
      </w:r>
    </w:p>
    <w:p w14:paraId="39B4D457" w14:textId="77777777" w:rsidR="007C57A4" w:rsidRDefault="007C57A4" w:rsidP="00B87C27">
      <w:pPr>
        <w:jc w:val="center"/>
        <w:rPr>
          <w:rFonts w:cs="Arial"/>
          <w:b/>
          <w:szCs w:val="20"/>
          <w:lang w:val="sl-SI" w:eastAsia="sl-SI"/>
        </w:rPr>
      </w:pPr>
    </w:p>
    <w:p w14:paraId="6942E5DE" w14:textId="77777777" w:rsidR="00B87C27" w:rsidRDefault="00F1751B" w:rsidP="00B87C27">
      <w:pPr>
        <w:jc w:val="center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Meritve in izračun realnih prometnih obremenitev</w:t>
      </w:r>
    </w:p>
    <w:p w14:paraId="467974CD" w14:textId="77777777" w:rsidR="002C5B31" w:rsidRPr="005D415A" w:rsidRDefault="002C5B31" w:rsidP="00B87C27">
      <w:pPr>
        <w:jc w:val="center"/>
        <w:rPr>
          <w:rFonts w:cs="Arial"/>
          <w:b/>
          <w:sz w:val="24"/>
          <w:lang w:val="sl-SI"/>
        </w:rPr>
      </w:pPr>
    </w:p>
    <w:p w14:paraId="3C82BFAE" w14:textId="77777777" w:rsidR="00F1751B" w:rsidRDefault="001623DF" w:rsidP="001623DF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 xml:space="preserve">Direkcija RS za </w:t>
      </w:r>
      <w:r w:rsidR="00F1751B">
        <w:rPr>
          <w:szCs w:val="20"/>
          <w:lang w:val="sl-SI"/>
        </w:rPr>
        <w:t>infrastrukturo že</w:t>
      </w:r>
      <w:r w:rsidRPr="005D415A">
        <w:rPr>
          <w:szCs w:val="20"/>
          <w:lang w:val="sl-SI"/>
        </w:rPr>
        <w:t xml:space="preserve"> od leta 2002 izvaja tehtanje tovornih vozil med vožnjo, s katerimi pridobiva</w:t>
      </w:r>
      <w:r w:rsidR="002C5B31">
        <w:rPr>
          <w:szCs w:val="20"/>
          <w:lang w:val="sl-SI"/>
        </w:rPr>
        <w:t xml:space="preserve"> realne</w:t>
      </w:r>
      <w:r w:rsidRPr="005D415A">
        <w:rPr>
          <w:szCs w:val="20"/>
          <w:lang w:val="sl-SI"/>
        </w:rPr>
        <w:t xml:space="preserve"> podatke o </w:t>
      </w:r>
      <w:r w:rsidR="002C5B31">
        <w:rPr>
          <w:szCs w:val="20"/>
          <w:lang w:val="sl-SI"/>
        </w:rPr>
        <w:t xml:space="preserve">prometnih </w:t>
      </w:r>
      <w:r w:rsidRPr="005D415A">
        <w:rPr>
          <w:szCs w:val="20"/>
          <w:lang w:val="sl-SI"/>
        </w:rPr>
        <w:t>obremenitv</w:t>
      </w:r>
      <w:r w:rsidR="002C5B31">
        <w:rPr>
          <w:szCs w:val="20"/>
          <w:lang w:val="sl-SI"/>
        </w:rPr>
        <w:t>ah državnih</w:t>
      </w:r>
      <w:r w:rsidRPr="005D415A">
        <w:rPr>
          <w:szCs w:val="20"/>
          <w:lang w:val="sl-SI"/>
        </w:rPr>
        <w:t xml:space="preserve"> cest. Podatki o </w:t>
      </w:r>
      <w:r w:rsidR="002C5B31">
        <w:rPr>
          <w:szCs w:val="20"/>
          <w:lang w:val="sl-SI"/>
        </w:rPr>
        <w:t xml:space="preserve">prometnih </w:t>
      </w:r>
      <w:r w:rsidRPr="005D415A">
        <w:rPr>
          <w:szCs w:val="20"/>
          <w:lang w:val="sl-SI"/>
        </w:rPr>
        <w:t>obremenitvah, izraženi s številom</w:t>
      </w:r>
      <w:r w:rsidR="002C5B31">
        <w:rPr>
          <w:szCs w:val="20"/>
          <w:lang w:val="sl-SI"/>
        </w:rPr>
        <w:t xml:space="preserve"> prehodov</w:t>
      </w:r>
      <w:r w:rsidRPr="005D415A">
        <w:rPr>
          <w:szCs w:val="20"/>
          <w:lang w:val="sl-SI"/>
        </w:rPr>
        <w:t xml:space="preserve"> nominalnih osi NOO</w:t>
      </w:r>
      <w:r w:rsidR="002C5B31">
        <w:rPr>
          <w:szCs w:val="20"/>
          <w:lang w:val="sl-SI"/>
        </w:rPr>
        <w:t xml:space="preserve"> 100 kN</w:t>
      </w:r>
      <w:r w:rsidRPr="005D415A">
        <w:rPr>
          <w:szCs w:val="20"/>
          <w:lang w:val="sl-SI"/>
        </w:rPr>
        <w:t>, so pomembni pri dimenzioniranju voziščne konstrukcije in služijo kot osnova za pripravo plana investicijskega</w:t>
      </w:r>
      <w:r w:rsidR="002C5B31">
        <w:rPr>
          <w:szCs w:val="20"/>
          <w:lang w:val="sl-SI"/>
        </w:rPr>
        <w:t xml:space="preserve"> in rednega</w:t>
      </w:r>
      <w:r w:rsidRPr="005D415A">
        <w:rPr>
          <w:szCs w:val="20"/>
          <w:lang w:val="sl-SI"/>
        </w:rPr>
        <w:t xml:space="preserve"> vzdrževanja. </w:t>
      </w:r>
    </w:p>
    <w:p w14:paraId="7F003C91" w14:textId="77777777" w:rsidR="00F1751B" w:rsidRDefault="00F1751B" w:rsidP="001623DF">
      <w:pPr>
        <w:jc w:val="both"/>
        <w:rPr>
          <w:szCs w:val="20"/>
          <w:lang w:val="sl-SI"/>
        </w:rPr>
      </w:pPr>
    </w:p>
    <w:p w14:paraId="47207605" w14:textId="77777777" w:rsidR="001623DF" w:rsidRPr="005D415A" w:rsidRDefault="001623DF" w:rsidP="001623DF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 xml:space="preserve">Predmet naloge </w:t>
      </w:r>
      <w:r w:rsidR="00C1212E">
        <w:rPr>
          <w:szCs w:val="20"/>
          <w:lang w:val="sl-SI"/>
        </w:rPr>
        <w:t>so meritve (</w:t>
      </w:r>
      <w:r w:rsidRPr="005D415A">
        <w:rPr>
          <w:szCs w:val="20"/>
          <w:lang w:val="sl-SI"/>
        </w:rPr>
        <w:t>tehtanje tovornih vozil med vožnjo</w:t>
      </w:r>
      <w:r w:rsidR="00C1212E">
        <w:rPr>
          <w:szCs w:val="20"/>
          <w:lang w:val="sl-SI"/>
        </w:rPr>
        <w:t>)</w:t>
      </w:r>
      <w:r w:rsidR="00877E82">
        <w:rPr>
          <w:szCs w:val="20"/>
          <w:lang w:val="sl-SI"/>
        </w:rPr>
        <w:t xml:space="preserve"> </w:t>
      </w:r>
      <w:r w:rsidR="00F1751B">
        <w:rPr>
          <w:szCs w:val="20"/>
          <w:lang w:val="sl-SI"/>
        </w:rPr>
        <w:t xml:space="preserve">in izračun realnih prometnih obremenitev </w:t>
      </w:r>
      <w:r w:rsidRPr="005D415A">
        <w:rPr>
          <w:szCs w:val="20"/>
          <w:lang w:val="sl-SI"/>
        </w:rPr>
        <w:t xml:space="preserve">na državnem cestnem omrežju v upravljanju Direkcije RS za </w:t>
      </w:r>
      <w:r w:rsidR="002C5B31">
        <w:rPr>
          <w:szCs w:val="20"/>
          <w:lang w:val="sl-SI"/>
        </w:rPr>
        <w:t>infrastrukturo</w:t>
      </w:r>
      <w:r w:rsidR="00F80911" w:rsidRPr="00F80911">
        <w:rPr>
          <w:szCs w:val="20"/>
          <w:lang w:val="sl-SI"/>
        </w:rPr>
        <w:t>.</w:t>
      </w:r>
    </w:p>
    <w:p w14:paraId="435C74A9" w14:textId="77777777" w:rsidR="00A405DF" w:rsidRDefault="00A405DF" w:rsidP="00A405DF">
      <w:pPr>
        <w:jc w:val="both"/>
        <w:rPr>
          <w:szCs w:val="20"/>
          <w:lang w:val="sl-SI"/>
        </w:rPr>
      </w:pPr>
    </w:p>
    <w:p w14:paraId="4CF43EE0" w14:textId="77777777" w:rsidR="00A405DF" w:rsidRDefault="00A405DF" w:rsidP="00A405DF">
      <w:pPr>
        <w:jc w:val="both"/>
        <w:rPr>
          <w:szCs w:val="20"/>
          <w:lang w:val="sl-SI"/>
        </w:rPr>
      </w:pPr>
      <w:r w:rsidRPr="00332A7B">
        <w:rPr>
          <w:szCs w:val="20"/>
          <w:lang w:val="sl-SI"/>
        </w:rPr>
        <w:t xml:space="preserve">Vsa komunikacija </w:t>
      </w:r>
      <w:r>
        <w:rPr>
          <w:szCs w:val="20"/>
          <w:lang w:val="sl-SI"/>
        </w:rPr>
        <w:t>z naročnikom mora potekati v slovenskem jeziku.</w:t>
      </w:r>
    </w:p>
    <w:p w14:paraId="511CFC27" w14:textId="77777777" w:rsidR="00B87C27" w:rsidRPr="005D415A" w:rsidRDefault="00B87C27" w:rsidP="00216811">
      <w:pPr>
        <w:jc w:val="both"/>
        <w:rPr>
          <w:rFonts w:cs="Arial"/>
          <w:sz w:val="22"/>
          <w:szCs w:val="22"/>
          <w:lang w:val="sl-SI"/>
        </w:rPr>
      </w:pPr>
    </w:p>
    <w:p w14:paraId="600249C5" w14:textId="77777777" w:rsidR="00B87C27" w:rsidRPr="005D415A" w:rsidRDefault="00B87C27" w:rsidP="00B87C27">
      <w:pPr>
        <w:jc w:val="center"/>
        <w:rPr>
          <w:rFonts w:cs="Arial"/>
          <w:b/>
          <w:sz w:val="24"/>
          <w:lang w:val="sl-SI"/>
        </w:rPr>
      </w:pPr>
    </w:p>
    <w:p w14:paraId="52D4F018" w14:textId="77777777" w:rsidR="00B87C27" w:rsidRPr="005D415A" w:rsidRDefault="00216811" w:rsidP="00216811">
      <w:pPr>
        <w:rPr>
          <w:rFonts w:cs="Arial"/>
          <w:b/>
          <w:sz w:val="22"/>
          <w:szCs w:val="22"/>
          <w:lang w:val="sl-SI"/>
        </w:rPr>
      </w:pPr>
      <w:r w:rsidRPr="005D415A">
        <w:rPr>
          <w:rFonts w:cs="Arial"/>
          <w:b/>
          <w:sz w:val="22"/>
          <w:szCs w:val="22"/>
          <w:lang w:val="sl-SI"/>
        </w:rPr>
        <w:t xml:space="preserve">1.0 </w:t>
      </w:r>
      <w:r w:rsidR="00476A24" w:rsidRPr="005D415A">
        <w:rPr>
          <w:rFonts w:cs="Arial"/>
          <w:b/>
          <w:sz w:val="22"/>
          <w:szCs w:val="22"/>
          <w:lang w:val="sl-SI"/>
        </w:rPr>
        <w:t xml:space="preserve"> PREDMET</w:t>
      </w:r>
      <w:r w:rsidR="00C346BE" w:rsidRPr="005D415A">
        <w:rPr>
          <w:rFonts w:cs="Arial"/>
          <w:b/>
          <w:sz w:val="22"/>
          <w:szCs w:val="22"/>
          <w:lang w:val="sl-SI"/>
        </w:rPr>
        <w:t xml:space="preserve"> NALOGE</w:t>
      </w:r>
    </w:p>
    <w:p w14:paraId="4E0BA747" w14:textId="77777777" w:rsidR="00B87C27" w:rsidRPr="005D415A" w:rsidRDefault="00B87C27" w:rsidP="00B87C27">
      <w:pPr>
        <w:jc w:val="both"/>
        <w:rPr>
          <w:rFonts w:cs="Arial"/>
          <w:sz w:val="24"/>
          <w:lang w:val="sl-SI"/>
        </w:rPr>
      </w:pPr>
    </w:p>
    <w:p w14:paraId="301D317A" w14:textId="77777777" w:rsidR="00E27856" w:rsidRPr="005D415A" w:rsidRDefault="00E27856" w:rsidP="00E27856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 xml:space="preserve">Predmet projekta </w:t>
      </w:r>
      <w:r w:rsidR="00877E82">
        <w:rPr>
          <w:szCs w:val="20"/>
          <w:lang w:val="sl-SI"/>
        </w:rPr>
        <w:t>so</w:t>
      </w:r>
      <w:r w:rsidRPr="005D415A">
        <w:rPr>
          <w:szCs w:val="20"/>
          <w:lang w:val="sl-SI"/>
        </w:rPr>
        <w:t xml:space="preserve"> </w:t>
      </w:r>
      <w:r w:rsidR="00877E82">
        <w:rPr>
          <w:szCs w:val="20"/>
          <w:lang w:val="sl-SI"/>
        </w:rPr>
        <w:t>meritve</w:t>
      </w:r>
      <w:r w:rsidR="00F1751B">
        <w:rPr>
          <w:szCs w:val="20"/>
          <w:lang w:val="sl-SI"/>
        </w:rPr>
        <w:t xml:space="preserve"> </w:t>
      </w:r>
      <w:r w:rsidR="00341F77">
        <w:rPr>
          <w:szCs w:val="20"/>
          <w:lang w:val="sl-SI"/>
        </w:rPr>
        <w:t>(tehtanje tovornih vozil med vožnjo)</w:t>
      </w:r>
      <w:r w:rsidR="00341F77" w:rsidRPr="005D415A">
        <w:rPr>
          <w:szCs w:val="20"/>
          <w:lang w:val="sl-SI"/>
        </w:rPr>
        <w:t xml:space="preserve"> </w:t>
      </w:r>
      <w:r w:rsidR="00F1751B">
        <w:rPr>
          <w:szCs w:val="20"/>
          <w:lang w:val="sl-SI"/>
        </w:rPr>
        <w:t xml:space="preserve">in izračun realnih prometnih obremenitev </w:t>
      </w:r>
      <w:r w:rsidR="00877E82">
        <w:rPr>
          <w:szCs w:val="20"/>
          <w:lang w:val="sl-SI"/>
        </w:rPr>
        <w:t>s</w:t>
      </w:r>
      <w:r w:rsidRPr="005D415A">
        <w:rPr>
          <w:szCs w:val="20"/>
          <w:lang w:val="sl-SI"/>
        </w:rPr>
        <w:t xml:space="preserve"> sistemom</w:t>
      </w:r>
      <w:r w:rsidR="00877E82">
        <w:rPr>
          <w:szCs w:val="20"/>
          <w:lang w:val="sl-SI"/>
        </w:rPr>
        <w:t xml:space="preserve">, ki </w:t>
      </w:r>
      <w:r w:rsidR="00C1212E">
        <w:rPr>
          <w:szCs w:val="20"/>
          <w:lang w:val="sl-SI"/>
        </w:rPr>
        <w:t>mora biti</w:t>
      </w:r>
      <w:r w:rsidRPr="005D415A">
        <w:rPr>
          <w:szCs w:val="20"/>
          <w:lang w:val="sl-SI"/>
        </w:rPr>
        <w:t xml:space="preserve"> v skladu z Evropskimi specifikacij</w:t>
      </w:r>
      <w:r w:rsidR="00DE31CD">
        <w:rPr>
          <w:szCs w:val="20"/>
          <w:lang w:val="sl-SI"/>
        </w:rPr>
        <w:t>ami COST 323, verzija 3.0, 1999</w:t>
      </w:r>
      <w:r w:rsidR="00F80911">
        <w:rPr>
          <w:szCs w:val="20"/>
          <w:lang w:val="sl-SI"/>
        </w:rPr>
        <w:t>.</w:t>
      </w:r>
      <w:r w:rsidR="00F80911" w:rsidRPr="00F80911">
        <w:t xml:space="preserve"> </w:t>
      </w:r>
      <w:r w:rsidRPr="005D415A">
        <w:rPr>
          <w:szCs w:val="20"/>
          <w:lang w:val="sl-SI"/>
        </w:rPr>
        <w:t xml:space="preserve">V okviru projekta bo izbrani izvajalec izvajal naslednje naloge: </w:t>
      </w:r>
    </w:p>
    <w:p w14:paraId="6AFFD143" w14:textId="77777777" w:rsidR="00E27856" w:rsidRPr="005D415A" w:rsidRDefault="00E27856" w:rsidP="00E27856">
      <w:pPr>
        <w:jc w:val="both"/>
        <w:rPr>
          <w:szCs w:val="20"/>
          <w:lang w:val="sl-SI"/>
        </w:rPr>
      </w:pPr>
    </w:p>
    <w:p w14:paraId="730BDD2A" w14:textId="77777777" w:rsidR="00E27856" w:rsidRDefault="00E27856" w:rsidP="00877E82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 w:rsidRPr="005D415A">
        <w:rPr>
          <w:rFonts w:cs="Arial"/>
          <w:szCs w:val="20"/>
          <w:lang w:val="sl-SI"/>
        </w:rPr>
        <w:t>izvajalec dobi od naročnika seznam odsekov</w:t>
      </w:r>
      <w:r w:rsidR="00CE753B">
        <w:rPr>
          <w:rFonts w:cs="Arial"/>
          <w:szCs w:val="20"/>
          <w:lang w:val="sl-SI"/>
        </w:rPr>
        <w:t xml:space="preserve">, na katerih </w:t>
      </w:r>
      <w:r w:rsidR="00341F77">
        <w:rPr>
          <w:rFonts w:cs="Arial"/>
          <w:szCs w:val="20"/>
          <w:lang w:val="sl-SI"/>
        </w:rPr>
        <w:t>mora</w:t>
      </w:r>
      <w:r w:rsidR="00877E82">
        <w:rPr>
          <w:rFonts w:cs="Arial"/>
          <w:szCs w:val="20"/>
          <w:lang w:val="sl-SI"/>
        </w:rPr>
        <w:t xml:space="preserve"> izvesti </w:t>
      </w:r>
      <w:r w:rsidR="00341F77">
        <w:rPr>
          <w:rFonts w:cs="Arial"/>
          <w:szCs w:val="20"/>
          <w:lang w:val="sl-SI"/>
        </w:rPr>
        <w:t>tehtanje tovornih vozil</w:t>
      </w:r>
      <w:r w:rsidR="00F1751B">
        <w:rPr>
          <w:szCs w:val="20"/>
          <w:lang w:val="sl-SI"/>
        </w:rPr>
        <w:t xml:space="preserve"> med vožnjo</w:t>
      </w:r>
      <w:r w:rsidR="00C1212E">
        <w:rPr>
          <w:szCs w:val="20"/>
          <w:lang w:val="sl-SI"/>
        </w:rPr>
        <w:t xml:space="preserve"> in izračun realnih prometnih obremenitev</w:t>
      </w:r>
      <w:r w:rsidR="00F1751B" w:rsidRPr="005D415A">
        <w:rPr>
          <w:szCs w:val="20"/>
          <w:lang w:val="sl-SI"/>
        </w:rPr>
        <w:t xml:space="preserve"> </w:t>
      </w:r>
      <w:r w:rsidR="00877E82" w:rsidRPr="00FC462C">
        <w:rPr>
          <w:rFonts w:cs="Arial"/>
          <w:szCs w:val="20"/>
          <w:lang w:val="sl-SI"/>
        </w:rPr>
        <w:t>(priloga 1)</w:t>
      </w:r>
      <w:r w:rsidR="002C5B31" w:rsidRPr="00FC462C">
        <w:rPr>
          <w:rFonts w:cs="Arial"/>
          <w:szCs w:val="20"/>
          <w:lang w:val="sl-SI"/>
        </w:rPr>
        <w:t>,</w:t>
      </w:r>
      <w:r w:rsidRPr="005D415A">
        <w:rPr>
          <w:rFonts w:cs="Arial"/>
          <w:szCs w:val="20"/>
          <w:lang w:val="sl-SI"/>
        </w:rPr>
        <w:t xml:space="preserve"> </w:t>
      </w:r>
    </w:p>
    <w:p w14:paraId="29308EC4" w14:textId="77777777" w:rsidR="00E27856" w:rsidRPr="005D415A" w:rsidRDefault="00341F77" w:rsidP="00E27856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si mora </w:t>
      </w:r>
      <w:r w:rsidR="00E27856" w:rsidRPr="005D415A">
        <w:rPr>
          <w:rFonts w:cs="Arial"/>
          <w:szCs w:val="20"/>
          <w:lang w:val="sl-SI"/>
        </w:rPr>
        <w:t>ogled</w:t>
      </w:r>
      <w:r w:rsidR="00877E82">
        <w:rPr>
          <w:rFonts w:cs="Arial"/>
          <w:szCs w:val="20"/>
          <w:lang w:val="sl-SI"/>
        </w:rPr>
        <w:t>ati</w:t>
      </w:r>
      <w:r w:rsidR="00E27856" w:rsidRPr="005D415A">
        <w:rPr>
          <w:rFonts w:cs="Arial"/>
          <w:szCs w:val="20"/>
          <w:lang w:val="sl-SI"/>
        </w:rPr>
        <w:t xml:space="preserve"> </w:t>
      </w:r>
      <w:r w:rsidR="00CE753B">
        <w:rPr>
          <w:rFonts w:cs="Arial"/>
          <w:szCs w:val="20"/>
          <w:lang w:val="sl-SI"/>
        </w:rPr>
        <w:t>odseke</w:t>
      </w:r>
      <w:r w:rsidR="00E27856" w:rsidRPr="005D415A">
        <w:rPr>
          <w:rFonts w:cs="Arial"/>
          <w:szCs w:val="20"/>
          <w:lang w:val="sl-SI"/>
        </w:rPr>
        <w:t xml:space="preserve"> in določit</w:t>
      </w:r>
      <w:r w:rsidR="00877E82">
        <w:rPr>
          <w:rFonts w:cs="Arial"/>
          <w:szCs w:val="20"/>
          <w:lang w:val="sl-SI"/>
        </w:rPr>
        <w:t>i</w:t>
      </w:r>
      <w:r w:rsidR="00E27856" w:rsidRPr="005D415A">
        <w:rPr>
          <w:rFonts w:cs="Arial"/>
          <w:szCs w:val="20"/>
          <w:lang w:val="sl-SI"/>
        </w:rPr>
        <w:t xml:space="preserve"> primern</w:t>
      </w:r>
      <w:r w:rsidR="00877E82">
        <w:rPr>
          <w:rFonts w:cs="Arial"/>
          <w:szCs w:val="20"/>
          <w:lang w:val="sl-SI"/>
        </w:rPr>
        <w:t>a</w:t>
      </w:r>
      <w:r w:rsidR="00E27856" w:rsidRPr="005D415A">
        <w:rPr>
          <w:rFonts w:cs="Arial"/>
          <w:szCs w:val="20"/>
          <w:lang w:val="sl-SI"/>
        </w:rPr>
        <w:t xml:space="preserve"> mest</w:t>
      </w:r>
      <w:r w:rsidR="00877E82">
        <w:rPr>
          <w:rFonts w:cs="Arial"/>
          <w:szCs w:val="20"/>
          <w:lang w:val="sl-SI"/>
        </w:rPr>
        <w:t>a</w:t>
      </w:r>
      <w:r w:rsidR="00E27856" w:rsidRPr="005D415A">
        <w:rPr>
          <w:rFonts w:cs="Arial"/>
          <w:szCs w:val="20"/>
          <w:lang w:val="sl-SI"/>
        </w:rPr>
        <w:t xml:space="preserve"> za meritve</w:t>
      </w:r>
      <w:r w:rsidR="00CE753B">
        <w:rPr>
          <w:rFonts w:cs="Arial"/>
          <w:szCs w:val="20"/>
          <w:lang w:val="sl-SI"/>
        </w:rPr>
        <w:t xml:space="preserve"> (lokacije)</w:t>
      </w:r>
      <w:r w:rsidR="00877E82">
        <w:rPr>
          <w:rFonts w:cs="Arial"/>
          <w:szCs w:val="20"/>
          <w:lang w:val="sl-SI"/>
        </w:rPr>
        <w:t>; mesto meritve se določi s</w:t>
      </w:r>
      <w:r w:rsidR="00877E82" w:rsidRPr="00877E82">
        <w:rPr>
          <w:rFonts w:cs="Arial"/>
          <w:szCs w:val="20"/>
          <w:lang w:val="sl-SI"/>
        </w:rPr>
        <w:t xml:space="preserve"> cesto, odsekom</w:t>
      </w:r>
      <w:r w:rsidR="00877E82">
        <w:rPr>
          <w:rFonts w:cs="Arial"/>
          <w:szCs w:val="20"/>
          <w:lang w:val="sl-SI"/>
        </w:rPr>
        <w:t>, stacionažo,</w:t>
      </w:r>
      <w:r w:rsidR="00877E82" w:rsidRPr="00877E82">
        <w:rPr>
          <w:rFonts w:cs="Arial"/>
          <w:szCs w:val="20"/>
          <w:lang w:val="sl-SI"/>
        </w:rPr>
        <w:t xml:space="preserve"> pozicijama x in y koordinat </w:t>
      </w:r>
      <w:r w:rsidR="00877E82">
        <w:rPr>
          <w:rFonts w:cs="Arial"/>
          <w:szCs w:val="20"/>
          <w:lang w:val="sl-SI"/>
        </w:rPr>
        <w:t>v državnem koordinatnem sistemu ter slikovnim gradivom; n</w:t>
      </w:r>
      <w:r w:rsidR="00877E82" w:rsidRPr="00877E82">
        <w:rPr>
          <w:rFonts w:cs="Arial"/>
          <w:szCs w:val="20"/>
          <w:lang w:val="sl-SI"/>
        </w:rPr>
        <w:t>atančnost mora biti (+,-) 10 m</w:t>
      </w:r>
      <w:r w:rsidR="00877E82">
        <w:rPr>
          <w:rFonts w:cs="Arial"/>
          <w:szCs w:val="20"/>
          <w:lang w:val="sl-SI"/>
        </w:rPr>
        <w:t>;</w:t>
      </w:r>
      <w:r w:rsidR="00877E82" w:rsidRPr="00877E82">
        <w:rPr>
          <w:rFonts w:cs="Arial"/>
          <w:szCs w:val="20"/>
          <w:lang w:val="sl-SI"/>
        </w:rPr>
        <w:t xml:space="preserve"> </w:t>
      </w:r>
      <w:r w:rsidR="00877E82">
        <w:rPr>
          <w:rFonts w:cs="Arial"/>
          <w:szCs w:val="20"/>
          <w:lang w:val="sl-SI"/>
        </w:rPr>
        <w:t>mesta meritev</w:t>
      </w:r>
      <w:r w:rsidR="00877E82" w:rsidRPr="005D415A">
        <w:rPr>
          <w:rFonts w:cs="Arial"/>
          <w:szCs w:val="20"/>
          <w:lang w:val="sl-SI"/>
        </w:rPr>
        <w:t xml:space="preserve"> </w:t>
      </w:r>
      <w:r w:rsidR="00877E82">
        <w:rPr>
          <w:rFonts w:cs="Arial"/>
          <w:szCs w:val="20"/>
          <w:lang w:val="sl-SI"/>
        </w:rPr>
        <w:t>po podpisu pogodbe potrdi naročnik</w:t>
      </w:r>
      <w:r w:rsidR="00877E82" w:rsidRPr="005D415A">
        <w:rPr>
          <w:rFonts w:cs="Arial"/>
          <w:szCs w:val="20"/>
          <w:lang w:val="sl-SI"/>
        </w:rPr>
        <w:t>,</w:t>
      </w:r>
    </w:p>
    <w:p w14:paraId="46E1CE71" w14:textId="77777777" w:rsidR="00E27856" w:rsidRPr="005D415A" w:rsidRDefault="00341F77" w:rsidP="00E27856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</w:t>
      </w:r>
      <w:r w:rsidR="00877E82">
        <w:rPr>
          <w:rFonts w:cs="Arial"/>
          <w:szCs w:val="20"/>
          <w:lang w:val="sl-SI"/>
        </w:rPr>
        <w:t>pripraviti</w:t>
      </w:r>
      <w:r w:rsidR="00E27856" w:rsidRPr="005D415A">
        <w:rPr>
          <w:rFonts w:cs="Arial"/>
          <w:szCs w:val="20"/>
          <w:lang w:val="sl-SI"/>
        </w:rPr>
        <w:t xml:space="preserve"> terminsk</w:t>
      </w:r>
      <w:r w:rsidR="00877E82">
        <w:rPr>
          <w:rFonts w:cs="Arial"/>
          <w:szCs w:val="20"/>
          <w:lang w:val="sl-SI"/>
        </w:rPr>
        <w:t>i</w:t>
      </w:r>
      <w:r w:rsidR="00E27856" w:rsidRPr="005D415A">
        <w:rPr>
          <w:rFonts w:cs="Arial"/>
          <w:szCs w:val="20"/>
          <w:lang w:val="sl-SI"/>
        </w:rPr>
        <w:t xml:space="preserve"> plan </w:t>
      </w:r>
      <w:r w:rsidR="00C1212E">
        <w:rPr>
          <w:rFonts w:cs="Arial"/>
          <w:szCs w:val="20"/>
          <w:lang w:val="sl-SI"/>
        </w:rPr>
        <w:t>meritev</w:t>
      </w:r>
      <w:r w:rsidR="00F1751B" w:rsidRPr="005D415A">
        <w:rPr>
          <w:szCs w:val="20"/>
          <w:lang w:val="sl-SI"/>
        </w:rPr>
        <w:t xml:space="preserve"> </w:t>
      </w:r>
      <w:r w:rsidR="00877E82">
        <w:rPr>
          <w:rFonts w:cs="Arial"/>
          <w:szCs w:val="20"/>
          <w:lang w:val="sl-SI"/>
        </w:rPr>
        <w:t>za prvo leto</w:t>
      </w:r>
      <w:r w:rsidR="00877E82" w:rsidRPr="005D415A">
        <w:rPr>
          <w:rFonts w:cs="Arial"/>
          <w:szCs w:val="20"/>
          <w:lang w:val="sl-SI"/>
        </w:rPr>
        <w:t xml:space="preserve"> </w:t>
      </w:r>
      <w:r w:rsidR="00E27856" w:rsidRPr="005D415A">
        <w:rPr>
          <w:rFonts w:cs="Arial"/>
          <w:szCs w:val="20"/>
          <w:lang w:val="sl-SI"/>
        </w:rPr>
        <w:t xml:space="preserve">ob upoštevanju sezonskega prometa, praznikov, </w:t>
      </w:r>
      <w:r>
        <w:rPr>
          <w:rFonts w:cs="Arial"/>
          <w:szCs w:val="20"/>
          <w:lang w:val="sl-SI"/>
        </w:rPr>
        <w:t xml:space="preserve">morebitnega </w:t>
      </w:r>
      <w:r w:rsidR="00E27856" w:rsidRPr="005D415A">
        <w:rPr>
          <w:rFonts w:cs="Arial"/>
          <w:szCs w:val="20"/>
          <w:lang w:val="sl-SI"/>
        </w:rPr>
        <w:t>zmanjšanega prometa tovornih vozil in bližine gradbišč ter</w:t>
      </w:r>
      <w:r w:rsidR="00877E82">
        <w:rPr>
          <w:rFonts w:cs="Arial"/>
          <w:szCs w:val="20"/>
          <w:lang w:val="sl-SI"/>
        </w:rPr>
        <w:t xml:space="preserve"> morebitnih</w:t>
      </w:r>
      <w:r w:rsidR="00E27856" w:rsidRPr="005D415A">
        <w:rPr>
          <w:rFonts w:cs="Arial"/>
          <w:szCs w:val="20"/>
          <w:lang w:val="sl-SI"/>
        </w:rPr>
        <w:t xml:space="preserve"> drugih zahtev naročnika,</w:t>
      </w:r>
    </w:p>
    <w:p w14:paraId="5FB9ABB3" w14:textId="77777777" w:rsidR="00CE753B" w:rsidRPr="00CE753B" w:rsidRDefault="00341F77" w:rsidP="001E24F2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</w:t>
      </w:r>
      <w:r w:rsidR="00CE753B" w:rsidRPr="00CE753B">
        <w:rPr>
          <w:rFonts w:cs="Arial"/>
          <w:szCs w:val="20"/>
          <w:lang w:val="sl-SI"/>
        </w:rPr>
        <w:t>namestiti</w:t>
      </w:r>
      <w:r w:rsidR="00CE753B">
        <w:rPr>
          <w:rFonts w:cs="Arial"/>
          <w:szCs w:val="20"/>
          <w:lang w:val="sl-SI"/>
        </w:rPr>
        <w:t xml:space="preserve"> sisteme </w:t>
      </w:r>
      <w:r w:rsidR="00F1751B">
        <w:rPr>
          <w:rFonts w:cs="Arial"/>
          <w:szCs w:val="20"/>
          <w:lang w:val="sl-SI"/>
        </w:rPr>
        <w:t xml:space="preserve">za </w:t>
      </w:r>
      <w:r>
        <w:rPr>
          <w:rFonts w:cs="Arial"/>
          <w:szCs w:val="20"/>
          <w:lang w:val="sl-SI"/>
        </w:rPr>
        <w:t>tehtanje tovornih vozil</w:t>
      </w:r>
      <w:r w:rsidR="00F1751B">
        <w:rPr>
          <w:szCs w:val="20"/>
          <w:lang w:val="sl-SI"/>
        </w:rPr>
        <w:t xml:space="preserve"> med vožnjo</w:t>
      </w:r>
      <w:r w:rsidR="00F1751B" w:rsidRPr="005D415A">
        <w:rPr>
          <w:szCs w:val="20"/>
          <w:lang w:val="sl-SI"/>
        </w:rPr>
        <w:t xml:space="preserve"> </w:t>
      </w:r>
      <w:r w:rsidR="00CE753B">
        <w:rPr>
          <w:rFonts w:cs="Arial"/>
          <w:szCs w:val="20"/>
          <w:lang w:val="sl-SI"/>
        </w:rPr>
        <w:t xml:space="preserve">in </w:t>
      </w:r>
      <w:r w:rsidR="00CE753B" w:rsidRPr="00CE753B">
        <w:rPr>
          <w:rFonts w:cs="Arial"/>
          <w:szCs w:val="20"/>
          <w:lang w:val="sl-SI"/>
        </w:rPr>
        <w:t>urediti</w:t>
      </w:r>
      <w:r w:rsidR="00AC54BF">
        <w:rPr>
          <w:rFonts w:cs="Arial"/>
          <w:szCs w:val="20"/>
          <w:lang w:val="sl-SI"/>
        </w:rPr>
        <w:t xml:space="preserve"> lastno</w:t>
      </w:r>
      <w:r w:rsidR="00CE753B" w:rsidRPr="00CE753B">
        <w:rPr>
          <w:rFonts w:cs="Arial"/>
          <w:szCs w:val="20"/>
          <w:lang w:val="sl-SI"/>
        </w:rPr>
        <w:t xml:space="preserve"> napajanje iz električnega omrežja ali javne razsvetljave oziroma z akumulatorji,</w:t>
      </w:r>
    </w:p>
    <w:p w14:paraId="70FCEC62" w14:textId="77777777" w:rsidR="00CE753B" w:rsidRPr="002C5B31" w:rsidRDefault="00341F77" w:rsidP="00CE753B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</w:t>
      </w:r>
      <w:r w:rsidR="00CE753B" w:rsidRPr="002C5B31">
        <w:rPr>
          <w:rFonts w:cs="Arial"/>
          <w:szCs w:val="20"/>
          <w:lang w:val="sl-SI"/>
        </w:rPr>
        <w:t>kalibrira</w:t>
      </w:r>
      <w:r w:rsidR="00CE753B">
        <w:rPr>
          <w:rFonts w:cs="Arial"/>
          <w:szCs w:val="20"/>
          <w:lang w:val="sl-SI"/>
        </w:rPr>
        <w:t>ti</w:t>
      </w:r>
      <w:r w:rsidR="00CE753B" w:rsidRPr="002C5B31">
        <w:rPr>
          <w:rFonts w:cs="Arial"/>
          <w:szCs w:val="20"/>
          <w:lang w:val="sl-SI"/>
        </w:rPr>
        <w:t xml:space="preserve"> </w:t>
      </w:r>
      <w:r w:rsidR="00F1751B">
        <w:rPr>
          <w:rFonts w:cs="Arial"/>
          <w:szCs w:val="20"/>
          <w:lang w:val="sl-SI"/>
        </w:rPr>
        <w:t xml:space="preserve">sisteme za </w:t>
      </w:r>
      <w:r>
        <w:rPr>
          <w:rFonts w:cs="Arial"/>
          <w:szCs w:val="20"/>
          <w:lang w:val="sl-SI"/>
        </w:rPr>
        <w:t>tehtanje tovornih vozil</w:t>
      </w:r>
      <w:r>
        <w:rPr>
          <w:szCs w:val="20"/>
          <w:lang w:val="sl-SI"/>
        </w:rPr>
        <w:t xml:space="preserve"> med vožnjo</w:t>
      </w:r>
      <w:r w:rsidRPr="005D415A">
        <w:rPr>
          <w:szCs w:val="20"/>
          <w:lang w:val="sl-SI"/>
        </w:rPr>
        <w:t xml:space="preserve"> </w:t>
      </w:r>
      <w:r w:rsidR="00CE753B">
        <w:rPr>
          <w:rFonts w:cs="Arial"/>
          <w:szCs w:val="20"/>
          <w:lang w:val="sl-SI"/>
        </w:rPr>
        <w:t>na vsaki lokaciji,</w:t>
      </w:r>
    </w:p>
    <w:p w14:paraId="32055D32" w14:textId="77777777" w:rsidR="00E27856" w:rsidRPr="005D415A" w:rsidRDefault="00341F77" w:rsidP="00E27856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</w:t>
      </w:r>
      <w:r w:rsidR="00E27856" w:rsidRPr="005D415A">
        <w:rPr>
          <w:rFonts w:cs="Arial"/>
          <w:szCs w:val="20"/>
          <w:lang w:val="sl-SI"/>
        </w:rPr>
        <w:t>izv</w:t>
      </w:r>
      <w:r w:rsidR="00CE753B">
        <w:rPr>
          <w:rFonts w:cs="Arial"/>
          <w:szCs w:val="20"/>
          <w:lang w:val="sl-SI"/>
        </w:rPr>
        <w:t>esti</w:t>
      </w:r>
      <w:r w:rsidR="00E27856" w:rsidRPr="005D415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tehtanje tovornih vozil</w:t>
      </w:r>
      <w:r>
        <w:rPr>
          <w:szCs w:val="20"/>
          <w:lang w:val="sl-SI"/>
        </w:rPr>
        <w:t xml:space="preserve"> med vožnjo</w:t>
      </w:r>
      <w:r w:rsidR="00E27856" w:rsidRPr="005D415A">
        <w:rPr>
          <w:rFonts w:cs="Arial"/>
          <w:szCs w:val="20"/>
          <w:lang w:val="sl-SI"/>
        </w:rPr>
        <w:t>,</w:t>
      </w:r>
    </w:p>
    <w:p w14:paraId="12D508BB" w14:textId="77777777" w:rsidR="00E27856" w:rsidRDefault="00341F77" w:rsidP="00E27856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</w:t>
      </w:r>
      <w:r w:rsidR="00E27856" w:rsidRPr="002C5B31">
        <w:rPr>
          <w:rFonts w:cs="Arial"/>
          <w:szCs w:val="20"/>
          <w:lang w:val="sl-SI"/>
        </w:rPr>
        <w:t>obdela</w:t>
      </w:r>
      <w:r w:rsidR="00CE753B">
        <w:rPr>
          <w:rFonts w:cs="Arial"/>
          <w:szCs w:val="20"/>
          <w:lang w:val="sl-SI"/>
        </w:rPr>
        <w:t>ti</w:t>
      </w:r>
      <w:r w:rsidR="00E27856" w:rsidRPr="002C5B31">
        <w:rPr>
          <w:rFonts w:cs="Arial"/>
          <w:szCs w:val="20"/>
          <w:lang w:val="sl-SI"/>
        </w:rPr>
        <w:t xml:space="preserve"> oziroma analizira</w:t>
      </w:r>
      <w:r w:rsidR="00CE753B">
        <w:rPr>
          <w:rFonts w:cs="Arial"/>
          <w:szCs w:val="20"/>
          <w:lang w:val="sl-SI"/>
        </w:rPr>
        <w:t>ti</w:t>
      </w:r>
      <w:r w:rsidR="00E27856" w:rsidRPr="002C5B31">
        <w:rPr>
          <w:rFonts w:cs="Arial"/>
          <w:szCs w:val="20"/>
          <w:lang w:val="sl-SI"/>
        </w:rPr>
        <w:t xml:space="preserve"> rezultat</w:t>
      </w:r>
      <w:r w:rsidR="00CE753B">
        <w:rPr>
          <w:rFonts w:cs="Arial"/>
          <w:szCs w:val="20"/>
          <w:lang w:val="sl-SI"/>
        </w:rPr>
        <w:t>e</w:t>
      </w:r>
      <w:r w:rsidR="00E27856" w:rsidRPr="002C5B31">
        <w:rPr>
          <w:rFonts w:cs="Arial"/>
          <w:szCs w:val="20"/>
          <w:lang w:val="sl-SI"/>
        </w:rPr>
        <w:t xml:space="preserve"> meritev</w:t>
      </w:r>
      <w:r w:rsidR="00F80911" w:rsidRPr="00F80911">
        <w:rPr>
          <w:rFonts w:cs="Arial"/>
          <w:szCs w:val="20"/>
          <w:lang w:val="sl-SI"/>
        </w:rPr>
        <w:t xml:space="preserve"> tehtanj</w:t>
      </w:r>
      <w:r w:rsidR="00F80911">
        <w:rPr>
          <w:rFonts w:cs="Arial"/>
          <w:szCs w:val="20"/>
          <w:lang w:val="sl-SI"/>
        </w:rPr>
        <w:t>a</w:t>
      </w:r>
      <w:r w:rsidR="00F80911" w:rsidRPr="00F80911">
        <w:rPr>
          <w:rFonts w:cs="Arial"/>
          <w:szCs w:val="20"/>
          <w:lang w:val="sl-SI"/>
        </w:rPr>
        <w:t xml:space="preserve"> tovornih vozil med vožnjo</w:t>
      </w:r>
      <w:r w:rsidR="00E27856" w:rsidRPr="002C5B31">
        <w:rPr>
          <w:rFonts w:cs="Arial"/>
          <w:szCs w:val="20"/>
          <w:lang w:val="sl-SI"/>
        </w:rPr>
        <w:t xml:space="preserve"> (</w:t>
      </w:r>
      <w:r w:rsidR="00DE31CD">
        <w:rPr>
          <w:rFonts w:cs="Arial"/>
          <w:szCs w:val="20"/>
          <w:lang w:val="sl-SI"/>
        </w:rPr>
        <w:t>po navodilih v točki 4</w:t>
      </w:r>
      <w:r w:rsidR="00180890">
        <w:rPr>
          <w:rFonts w:cs="Arial"/>
          <w:szCs w:val="20"/>
          <w:lang w:val="sl-SI"/>
        </w:rPr>
        <w:t>),</w:t>
      </w:r>
    </w:p>
    <w:p w14:paraId="11BC9EF1" w14:textId="77777777" w:rsidR="00180890" w:rsidRPr="002C5B31" w:rsidRDefault="00180890" w:rsidP="00180890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izvajalec mora izračunati realne prometne obremenitve na merjenih odsekih, jih normirati in distribuirati na sosednje odseke, kjer je to smiselno,</w:t>
      </w:r>
    </w:p>
    <w:p w14:paraId="0C2A2F16" w14:textId="77777777" w:rsidR="0036151E" w:rsidRDefault="00341F77" w:rsidP="00E27856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</w:t>
      </w:r>
      <w:r w:rsidR="00E27856" w:rsidRPr="002C5B31">
        <w:rPr>
          <w:rFonts w:cs="Arial"/>
          <w:szCs w:val="20"/>
          <w:lang w:val="sl-SI"/>
        </w:rPr>
        <w:t>priprav</w:t>
      </w:r>
      <w:r w:rsidR="00CE753B">
        <w:rPr>
          <w:rFonts w:cs="Arial"/>
          <w:szCs w:val="20"/>
          <w:lang w:val="sl-SI"/>
        </w:rPr>
        <w:t>iti</w:t>
      </w:r>
      <w:r w:rsidR="00E27856" w:rsidRPr="002C5B31">
        <w:rPr>
          <w:rFonts w:cs="Arial"/>
          <w:szCs w:val="20"/>
          <w:lang w:val="sl-SI"/>
        </w:rPr>
        <w:t xml:space="preserve"> poročila o izved</w:t>
      </w:r>
      <w:r>
        <w:rPr>
          <w:rFonts w:cs="Arial"/>
          <w:szCs w:val="20"/>
          <w:lang w:val="sl-SI"/>
        </w:rPr>
        <w:t>enih</w:t>
      </w:r>
      <w:r w:rsidR="00E27856" w:rsidRPr="002C5B31">
        <w:rPr>
          <w:rFonts w:cs="Arial"/>
          <w:szCs w:val="20"/>
          <w:lang w:val="sl-SI"/>
        </w:rPr>
        <w:t xml:space="preserve"> merit</w:t>
      </w:r>
      <w:r>
        <w:rPr>
          <w:rFonts w:cs="Arial"/>
          <w:szCs w:val="20"/>
          <w:lang w:val="sl-SI"/>
        </w:rPr>
        <w:t>vah</w:t>
      </w:r>
      <w:r w:rsidR="00E27856" w:rsidRPr="002C5B31">
        <w:rPr>
          <w:rFonts w:cs="Arial"/>
          <w:szCs w:val="20"/>
          <w:lang w:val="sl-SI"/>
        </w:rPr>
        <w:t xml:space="preserve"> </w:t>
      </w:r>
      <w:r w:rsidR="004F7A5F">
        <w:rPr>
          <w:rFonts w:cs="Arial"/>
          <w:szCs w:val="20"/>
          <w:lang w:val="sl-SI"/>
        </w:rPr>
        <w:t>z</w:t>
      </w:r>
      <w:r w:rsidR="00E27856" w:rsidRPr="002C5B31">
        <w:rPr>
          <w:rFonts w:cs="Arial"/>
          <w:szCs w:val="20"/>
          <w:lang w:val="sl-SI"/>
        </w:rPr>
        <w:t xml:space="preserve"> grafičn</w:t>
      </w:r>
      <w:r w:rsidR="004F7A5F">
        <w:rPr>
          <w:rFonts w:cs="Arial"/>
          <w:szCs w:val="20"/>
          <w:lang w:val="sl-SI"/>
        </w:rPr>
        <w:t>imi</w:t>
      </w:r>
      <w:r w:rsidR="00E27856" w:rsidRPr="002C5B31">
        <w:rPr>
          <w:rFonts w:cs="Arial"/>
          <w:szCs w:val="20"/>
          <w:lang w:val="sl-SI"/>
        </w:rPr>
        <w:t xml:space="preserve"> in tabelaričn</w:t>
      </w:r>
      <w:r w:rsidR="004F7A5F">
        <w:rPr>
          <w:rFonts w:cs="Arial"/>
          <w:szCs w:val="20"/>
          <w:lang w:val="sl-SI"/>
        </w:rPr>
        <w:t>imi</w:t>
      </w:r>
      <w:r w:rsidR="00E27856" w:rsidRPr="002C5B31">
        <w:rPr>
          <w:rFonts w:cs="Arial"/>
          <w:szCs w:val="20"/>
          <w:lang w:val="sl-SI"/>
        </w:rPr>
        <w:t xml:space="preserve"> prikaz</w:t>
      </w:r>
      <w:r w:rsidR="004F7A5F">
        <w:rPr>
          <w:rFonts w:cs="Arial"/>
          <w:szCs w:val="20"/>
          <w:lang w:val="sl-SI"/>
        </w:rPr>
        <w:t>i</w:t>
      </w:r>
      <w:r w:rsidR="00E27856" w:rsidRPr="002C5B31">
        <w:rPr>
          <w:rFonts w:cs="Arial"/>
          <w:szCs w:val="20"/>
          <w:lang w:val="sl-SI"/>
        </w:rPr>
        <w:t>,</w:t>
      </w:r>
    </w:p>
    <w:p w14:paraId="495D26EC" w14:textId="77777777" w:rsidR="00180890" w:rsidRPr="000C3109" w:rsidRDefault="00180890" w:rsidP="00180890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 w:rsidRPr="000C3109">
        <w:rPr>
          <w:rFonts w:cs="Arial"/>
          <w:szCs w:val="20"/>
          <w:lang w:val="sl-SI"/>
        </w:rPr>
        <w:t xml:space="preserve">odgovorni vodja za izvedbo naročila in strokovnjak gradbene stroke </w:t>
      </w:r>
      <w:r>
        <w:rPr>
          <w:rFonts w:cs="Arial"/>
          <w:szCs w:val="20"/>
          <w:lang w:val="sl-SI"/>
        </w:rPr>
        <w:t xml:space="preserve">na zahtevo naročnika </w:t>
      </w:r>
      <w:r w:rsidRPr="000C3109">
        <w:rPr>
          <w:rFonts w:cs="Arial"/>
          <w:szCs w:val="20"/>
          <w:lang w:val="sl-SI"/>
        </w:rPr>
        <w:t>predstavita poročil</w:t>
      </w:r>
      <w:r>
        <w:rPr>
          <w:rFonts w:cs="Arial"/>
          <w:szCs w:val="20"/>
          <w:lang w:val="sl-SI"/>
        </w:rPr>
        <w:t>a</w:t>
      </w:r>
      <w:r w:rsidRPr="000C3109">
        <w:rPr>
          <w:rFonts w:cs="Arial"/>
          <w:szCs w:val="20"/>
          <w:lang w:val="sl-SI"/>
        </w:rPr>
        <w:t xml:space="preserve"> na sedežu naročnika,</w:t>
      </w:r>
    </w:p>
    <w:p w14:paraId="15AB13F6" w14:textId="77777777" w:rsidR="00180890" w:rsidRDefault="00180890" w:rsidP="00180890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pripraviti </w:t>
      </w:r>
      <w:r w:rsidR="00DE31CD">
        <w:rPr>
          <w:rFonts w:cs="Arial"/>
          <w:szCs w:val="20"/>
          <w:lang w:val="sl-SI"/>
        </w:rPr>
        <w:t>bazo</w:t>
      </w:r>
      <w:r>
        <w:rPr>
          <w:rFonts w:cs="Arial"/>
          <w:szCs w:val="20"/>
          <w:lang w:val="sl-SI"/>
        </w:rPr>
        <w:t xml:space="preserve"> podatkov meritev,</w:t>
      </w:r>
    </w:p>
    <w:p w14:paraId="5F29913E" w14:textId="77777777" w:rsidR="00E27856" w:rsidRPr="002C5B31" w:rsidRDefault="00341F77" w:rsidP="00E27856">
      <w:pPr>
        <w:numPr>
          <w:ilvl w:val="0"/>
          <w:numId w:val="7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izvajalec mora </w:t>
      </w:r>
      <w:r w:rsidR="00CE753B">
        <w:rPr>
          <w:rFonts w:cs="Arial"/>
          <w:szCs w:val="20"/>
          <w:lang w:val="sl-SI"/>
        </w:rPr>
        <w:t>hraniti</w:t>
      </w:r>
      <w:r w:rsidR="00E27856" w:rsidRPr="002C5B31">
        <w:rPr>
          <w:rFonts w:cs="Arial"/>
          <w:szCs w:val="20"/>
          <w:lang w:val="sl-SI"/>
        </w:rPr>
        <w:t xml:space="preserve"> izmerjen</w:t>
      </w:r>
      <w:r w:rsidR="00CE753B">
        <w:rPr>
          <w:rFonts w:cs="Arial"/>
          <w:szCs w:val="20"/>
          <w:lang w:val="sl-SI"/>
        </w:rPr>
        <w:t>e</w:t>
      </w:r>
      <w:r w:rsidR="00E27856" w:rsidRPr="002C5B31">
        <w:rPr>
          <w:rFonts w:cs="Arial"/>
          <w:szCs w:val="20"/>
          <w:lang w:val="sl-SI"/>
        </w:rPr>
        <w:t xml:space="preserve"> podatk</w:t>
      </w:r>
      <w:r w:rsidR="00F1751B">
        <w:rPr>
          <w:rFonts w:cs="Arial"/>
          <w:szCs w:val="20"/>
          <w:lang w:val="sl-SI"/>
        </w:rPr>
        <w:t>e</w:t>
      </w:r>
      <w:r w:rsidR="00CE753B">
        <w:rPr>
          <w:rFonts w:cs="Arial"/>
          <w:szCs w:val="20"/>
          <w:lang w:val="sl-SI"/>
        </w:rPr>
        <w:t xml:space="preserve"> in rezultate</w:t>
      </w:r>
      <w:r w:rsidR="0036151E">
        <w:rPr>
          <w:rFonts w:cs="Arial"/>
          <w:szCs w:val="20"/>
          <w:lang w:val="sl-SI"/>
        </w:rPr>
        <w:t xml:space="preserve"> analiz</w:t>
      </w:r>
      <w:r w:rsidR="00E27856" w:rsidRPr="002C5B31">
        <w:rPr>
          <w:rFonts w:cs="Arial"/>
          <w:szCs w:val="20"/>
          <w:lang w:val="sl-SI"/>
        </w:rPr>
        <w:t>.</w:t>
      </w:r>
    </w:p>
    <w:p w14:paraId="58B5DF4C" w14:textId="77777777" w:rsidR="00E27856" w:rsidRPr="002C5B31" w:rsidRDefault="00E27856" w:rsidP="00E27856">
      <w:pPr>
        <w:jc w:val="both"/>
        <w:rPr>
          <w:rFonts w:cs="Arial"/>
          <w:sz w:val="22"/>
          <w:szCs w:val="22"/>
          <w:lang w:val="sl-SI"/>
        </w:rPr>
      </w:pPr>
    </w:p>
    <w:p w14:paraId="54445667" w14:textId="77777777" w:rsidR="00E27856" w:rsidRPr="002C5B31" w:rsidRDefault="00E27856" w:rsidP="00E27856">
      <w:pPr>
        <w:jc w:val="both"/>
        <w:rPr>
          <w:rFonts w:cs="Arial"/>
          <w:szCs w:val="20"/>
          <w:lang w:val="sl-SI"/>
        </w:rPr>
      </w:pPr>
      <w:r w:rsidRPr="002C5B31">
        <w:rPr>
          <w:rFonts w:cs="Arial"/>
          <w:szCs w:val="20"/>
          <w:lang w:val="sl-SI"/>
        </w:rPr>
        <w:t xml:space="preserve">Izvajalec bo za potrebe </w:t>
      </w:r>
      <w:r w:rsidR="00F1751B">
        <w:rPr>
          <w:rFonts w:cs="Arial"/>
          <w:szCs w:val="20"/>
          <w:lang w:val="sl-SI"/>
        </w:rPr>
        <w:t>meritev</w:t>
      </w:r>
      <w:r w:rsidR="00341F77">
        <w:rPr>
          <w:rFonts w:cs="Arial"/>
          <w:szCs w:val="20"/>
          <w:lang w:val="sl-SI"/>
        </w:rPr>
        <w:t xml:space="preserve"> </w:t>
      </w:r>
      <w:r w:rsidRPr="002C5B31">
        <w:rPr>
          <w:rFonts w:cs="Arial"/>
          <w:szCs w:val="20"/>
          <w:lang w:val="sl-SI"/>
        </w:rPr>
        <w:t>od naročnika prejel potrebne poda</w:t>
      </w:r>
      <w:r w:rsidR="00747F69">
        <w:rPr>
          <w:rFonts w:cs="Arial"/>
          <w:szCs w:val="20"/>
          <w:lang w:val="sl-SI"/>
        </w:rPr>
        <w:t xml:space="preserve">tke o poteku cest in odsekov </w:t>
      </w:r>
      <w:r w:rsidR="004F7A5F">
        <w:rPr>
          <w:rFonts w:cs="Arial"/>
          <w:szCs w:val="20"/>
          <w:lang w:val="sl-SI"/>
        </w:rPr>
        <w:t>in</w:t>
      </w:r>
      <w:r w:rsidR="00A34114">
        <w:rPr>
          <w:rFonts w:cs="Arial"/>
          <w:szCs w:val="20"/>
          <w:lang w:val="sl-SI"/>
        </w:rPr>
        <w:t xml:space="preserve"> aktualne</w:t>
      </w:r>
      <w:r w:rsidR="00747F69">
        <w:rPr>
          <w:rFonts w:cs="Arial"/>
          <w:szCs w:val="20"/>
          <w:lang w:val="sl-SI"/>
        </w:rPr>
        <w:t xml:space="preserve"> podatke o štetju prometa</w:t>
      </w:r>
      <w:r w:rsidRPr="002C5B31">
        <w:rPr>
          <w:rFonts w:cs="Arial"/>
          <w:szCs w:val="20"/>
          <w:lang w:val="sl-SI"/>
        </w:rPr>
        <w:t xml:space="preserve"> na državnem cestnem omrežju. </w:t>
      </w:r>
    </w:p>
    <w:p w14:paraId="5CB3878E" w14:textId="77777777" w:rsidR="00B87C27" w:rsidRDefault="00B87C27" w:rsidP="00B87C27">
      <w:pPr>
        <w:jc w:val="both"/>
        <w:rPr>
          <w:rFonts w:cs="Arial"/>
          <w:sz w:val="22"/>
          <w:szCs w:val="22"/>
        </w:rPr>
      </w:pPr>
    </w:p>
    <w:p w14:paraId="6E644021" w14:textId="77777777" w:rsidR="00D76B70" w:rsidRDefault="00D76B70" w:rsidP="00B87C27">
      <w:pPr>
        <w:jc w:val="both"/>
        <w:rPr>
          <w:rFonts w:cs="Arial"/>
          <w:sz w:val="22"/>
          <w:szCs w:val="22"/>
        </w:rPr>
      </w:pPr>
    </w:p>
    <w:p w14:paraId="16FD2142" w14:textId="77777777" w:rsidR="00D76B70" w:rsidRPr="005D415A" w:rsidRDefault="00D76B70" w:rsidP="00B87C27">
      <w:pPr>
        <w:jc w:val="both"/>
        <w:rPr>
          <w:rFonts w:cs="Arial"/>
          <w:sz w:val="22"/>
          <w:szCs w:val="22"/>
        </w:rPr>
      </w:pPr>
    </w:p>
    <w:p w14:paraId="07F1B0C7" w14:textId="77777777" w:rsidR="00B87C27" w:rsidRPr="005D415A" w:rsidRDefault="00B87C27" w:rsidP="00B87C27">
      <w:pPr>
        <w:jc w:val="both"/>
        <w:rPr>
          <w:rFonts w:cs="Arial"/>
          <w:sz w:val="22"/>
          <w:szCs w:val="22"/>
          <w:lang w:val="sl-SI"/>
        </w:rPr>
      </w:pPr>
    </w:p>
    <w:p w14:paraId="5E1786ED" w14:textId="77777777" w:rsidR="00B87C27" w:rsidRPr="005D415A" w:rsidRDefault="00C346E1" w:rsidP="00C346E1">
      <w:pPr>
        <w:ind w:left="567" w:hanging="567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2</w:t>
      </w:r>
      <w:r>
        <w:rPr>
          <w:rFonts w:cs="Arial"/>
          <w:b/>
          <w:sz w:val="22"/>
          <w:szCs w:val="22"/>
          <w:lang w:val="sl-SI"/>
        </w:rPr>
        <w:tab/>
      </w:r>
      <w:r w:rsidR="00B87C27" w:rsidRPr="005D415A">
        <w:rPr>
          <w:rFonts w:cs="Arial"/>
          <w:b/>
          <w:sz w:val="22"/>
          <w:szCs w:val="22"/>
          <w:lang w:val="sl-SI"/>
        </w:rPr>
        <w:t xml:space="preserve">OBSEG </w:t>
      </w:r>
      <w:r w:rsidR="00A94A49" w:rsidRPr="005D415A">
        <w:rPr>
          <w:rFonts w:cs="Arial"/>
          <w:b/>
          <w:sz w:val="22"/>
          <w:szCs w:val="22"/>
          <w:lang w:val="sl-SI"/>
        </w:rPr>
        <w:t xml:space="preserve">NALOGE </w:t>
      </w:r>
    </w:p>
    <w:p w14:paraId="47A01A9F" w14:textId="77777777" w:rsidR="00180890" w:rsidRDefault="00180890" w:rsidP="00283753">
      <w:pPr>
        <w:jc w:val="both"/>
        <w:rPr>
          <w:rFonts w:cs="Arial"/>
          <w:szCs w:val="20"/>
          <w:lang w:val="sl-SI"/>
        </w:rPr>
      </w:pPr>
    </w:p>
    <w:p w14:paraId="642A2E82" w14:textId="77777777" w:rsidR="006279F2" w:rsidRDefault="00F1751B" w:rsidP="00283753">
      <w:pPr>
        <w:jc w:val="both"/>
        <w:rPr>
          <w:szCs w:val="20"/>
          <w:lang w:val="sl-SI"/>
        </w:rPr>
      </w:pPr>
      <w:r>
        <w:rPr>
          <w:rFonts w:cs="Arial"/>
          <w:szCs w:val="20"/>
          <w:lang w:val="sl-SI"/>
        </w:rPr>
        <w:t>Meritve</w:t>
      </w:r>
      <w:r w:rsidR="00341F77">
        <w:rPr>
          <w:rFonts w:cs="Arial"/>
          <w:szCs w:val="20"/>
          <w:lang w:val="sl-SI"/>
        </w:rPr>
        <w:t xml:space="preserve"> in izračun realnih prometnih </w:t>
      </w:r>
      <w:r w:rsidR="00180890">
        <w:rPr>
          <w:rFonts w:cs="Arial"/>
          <w:szCs w:val="20"/>
          <w:lang w:val="sl-SI"/>
        </w:rPr>
        <w:t>o</w:t>
      </w:r>
      <w:r>
        <w:rPr>
          <w:szCs w:val="20"/>
          <w:lang w:val="sl-SI"/>
        </w:rPr>
        <w:t xml:space="preserve">bremenitev </w:t>
      </w:r>
      <w:r w:rsidR="00283753" w:rsidRPr="005D415A">
        <w:rPr>
          <w:szCs w:val="20"/>
          <w:lang w:val="sl-SI"/>
        </w:rPr>
        <w:t>se izvaja vsako leto na odsekih po seznamu, ki je priloga tej projektni nalogi</w:t>
      </w:r>
      <w:r w:rsidR="0036151E">
        <w:rPr>
          <w:szCs w:val="20"/>
          <w:lang w:val="sl-SI"/>
        </w:rPr>
        <w:t xml:space="preserve"> (priloga 1)</w:t>
      </w:r>
      <w:r w:rsidR="00283753" w:rsidRPr="005D415A">
        <w:rPr>
          <w:szCs w:val="20"/>
          <w:lang w:val="sl-SI"/>
        </w:rPr>
        <w:t xml:space="preserve">. </w:t>
      </w:r>
      <w:r w:rsidR="006279F2">
        <w:rPr>
          <w:szCs w:val="20"/>
          <w:lang w:val="sl-SI"/>
        </w:rPr>
        <w:t>V</w:t>
      </w:r>
      <w:r w:rsidR="00283753" w:rsidRPr="005D415A">
        <w:rPr>
          <w:szCs w:val="20"/>
          <w:lang w:val="sl-SI"/>
        </w:rPr>
        <w:t xml:space="preserve"> času izvajanja pogodbe </w:t>
      </w:r>
      <w:r w:rsidR="006279F2">
        <w:rPr>
          <w:szCs w:val="20"/>
          <w:lang w:val="sl-SI"/>
        </w:rPr>
        <w:t>lahko naročnik po potrebi t</w:t>
      </w:r>
      <w:r w:rsidR="00180890">
        <w:rPr>
          <w:szCs w:val="20"/>
          <w:lang w:val="sl-SI"/>
        </w:rPr>
        <w:t>e</w:t>
      </w:r>
      <w:r w:rsidR="006279F2">
        <w:rPr>
          <w:szCs w:val="20"/>
          <w:lang w:val="sl-SI"/>
        </w:rPr>
        <w:t xml:space="preserve"> seznam</w:t>
      </w:r>
      <w:r w:rsidR="00180890">
        <w:rPr>
          <w:szCs w:val="20"/>
          <w:lang w:val="sl-SI"/>
        </w:rPr>
        <w:t>e</w:t>
      </w:r>
      <w:r w:rsidR="006279F2">
        <w:rPr>
          <w:szCs w:val="20"/>
          <w:lang w:val="sl-SI"/>
        </w:rPr>
        <w:t xml:space="preserve"> tudi nekoliko spremeni</w:t>
      </w:r>
      <w:r w:rsidR="00283753" w:rsidRPr="005D415A">
        <w:rPr>
          <w:szCs w:val="20"/>
          <w:lang w:val="sl-SI"/>
        </w:rPr>
        <w:t>.</w:t>
      </w:r>
    </w:p>
    <w:p w14:paraId="41472EE2" w14:textId="77777777" w:rsidR="0083670C" w:rsidRDefault="0083670C" w:rsidP="00283753">
      <w:pPr>
        <w:jc w:val="both"/>
        <w:rPr>
          <w:szCs w:val="20"/>
          <w:lang w:val="sl-SI"/>
        </w:rPr>
      </w:pPr>
    </w:p>
    <w:p w14:paraId="62DE5F07" w14:textId="77777777" w:rsidR="0083670C" w:rsidRDefault="006279F2" w:rsidP="00283753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V</w:t>
      </w:r>
      <w:r w:rsidR="00283753" w:rsidRPr="005D415A">
        <w:rPr>
          <w:szCs w:val="20"/>
          <w:lang w:val="sl-SI"/>
        </w:rPr>
        <w:t xml:space="preserve"> </w:t>
      </w:r>
      <w:r w:rsidR="00535310" w:rsidRPr="005D415A">
        <w:rPr>
          <w:szCs w:val="20"/>
          <w:lang w:val="sl-SI"/>
        </w:rPr>
        <w:t xml:space="preserve">štiriletnem obdobju se </w:t>
      </w:r>
      <w:r w:rsidR="00C1212E">
        <w:rPr>
          <w:szCs w:val="20"/>
          <w:lang w:val="sl-SI"/>
        </w:rPr>
        <w:t>meritve</w:t>
      </w:r>
      <w:r w:rsidR="00180890" w:rsidRPr="00180890">
        <w:rPr>
          <w:rFonts w:cs="Arial"/>
          <w:szCs w:val="20"/>
          <w:lang w:val="sl-SI"/>
        </w:rPr>
        <w:t xml:space="preserve"> </w:t>
      </w:r>
      <w:r w:rsidR="00180890">
        <w:rPr>
          <w:rFonts w:cs="Arial"/>
          <w:szCs w:val="20"/>
          <w:lang w:val="sl-SI"/>
        </w:rPr>
        <w:t>realnih prometnih o</w:t>
      </w:r>
      <w:r w:rsidR="00180890">
        <w:rPr>
          <w:szCs w:val="20"/>
          <w:lang w:val="sl-SI"/>
        </w:rPr>
        <w:t>bremenitev</w:t>
      </w:r>
      <w:r w:rsidR="00341F77">
        <w:rPr>
          <w:szCs w:val="20"/>
          <w:lang w:val="sl-SI"/>
        </w:rPr>
        <w:t xml:space="preserve"> izvede</w:t>
      </w:r>
      <w:r w:rsidR="00F1751B" w:rsidRPr="005D415A">
        <w:rPr>
          <w:szCs w:val="20"/>
          <w:lang w:val="sl-SI"/>
        </w:rPr>
        <w:t xml:space="preserve"> </w:t>
      </w:r>
      <w:r w:rsidR="0083670C">
        <w:rPr>
          <w:szCs w:val="20"/>
          <w:lang w:val="sl-SI"/>
        </w:rPr>
        <w:t xml:space="preserve">v naslednjem obsegu: </w:t>
      </w:r>
    </w:p>
    <w:p w14:paraId="07F081F6" w14:textId="77777777" w:rsidR="0083670C" w:rsidRPr="00FC462C" w:rsidRDefault="0083670C" w:rsidP="0034183B">
      <w:pPr>
        <w:numPr>
          <w:ilvl w:val="0"/>
          <w:numId w:val="14"/>
        </w:numPr>
        <w:jc w:val="both"/>
        <w:rPr>
          <w:szCs w:val="20"/>
          <w:lang w:val="sl-SI"/>
        </w:rPr>
      </w:pPr>
      <w:r w:rsidRPr="00FC462C">
        <w:rPr>
          <w:szCs w:val="20"/>
          <w:lang w:val="sl-SI"/>
        </w:rPr>
        <w:t>tedenske meritve na 180 lokacijah</w:t>
      </w:r>
      <w:r w:rsidR="00535310" w:rsidRPr="00FC462C">
        <w:rPr>
          <w:szCs w:val="20"/>
          <w:lang w:val="sl-SI"/>
        </w:rPr>
        <w:t>,</w:t>
      </w:r>
    </w:p>
    <w:p w14:paraId="30B67BDB" w14:textId="77777777" w:rsidR="00DF0637" w:rsidRPr="007C57A4" w:rsidRDefault="00DF0637" w:rsidP="00DF0637">
      <w:pPr>
        <w:numPr>
          <w:ilvl w:val="0"/>
          <w:numId w:val="14"/>
        </w:numPr>
        <w:jc w:val="both"/>
        <w:rPr>
          <w:szCs w:val="20"/>
          <w:lang w:val="sl-SI"/>
        </w:rPr>
      </w:pPr>
      <w:r w:rsidRPr="00FC462C">
        <w:rPr>
          <w:szCs w:val="20"/>
          <w:lang w:val="sl-SI"/>
        </w:rPr>
        <w:t xml:space="preserve">mesečne meritve na 60 </w:t>
      </w:r>
      <w:r w:rsidRPr="007C57A4">
        <w:rPr>
          <w:szCs w:val="20"/>
          <w:lang w:val="sl-SI"/>
        </w:rPr>
        <w:t>lokacijah, vključno z videonadzorom.</w:t>
      </w:r>
    </w:p>
    <w:p w14:paraId="63BA50F4" w14:textId="77777777" w:rsidR="00DF0637" w:rsidRPr="007C57A4" w:rsidRDefault="00DF0637" w:rsidP="00DF0637">
      <w:pPr>
        <w:numPr>
          <w:ilvl w:val="0"/>
          <w:numId w:val="14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polletne</w:t>
      </w:r>
      <w:r w:rsidRPr="00FC462C">
        <w:rPr>
          <w:szCs w:val="20"/>
          <w:lang w:val="sl-SI"/>
        </w:rPr>
        <w:t xml:space="preserve"> meritve na </w:t>
      </w:r>
      <w:r>
        <w:rPr>
          <w:szCs w:val="20"/>
          <w:lang w:val="sl-SI"/>
        </w:rPr>
        <w:t>8</w:t>
      </w:r>
      <w:r w:rsidRPr="00FC462C">
        <w:rPr>
          <w:szCs w:val="20"/>
          <w:lang w:val="sl-SI"/>
        </w:rPr>
        <w:t xml:space="preserve"> </w:t>
      </w:r>
      <w:r w:rsidRPr="007C57A4">
        <w:rPr>
          <w:szCs w:val="20"/>
          <w:lang w:val="sl-SI"/>
        </w:rPr>
        <w:t>lokacijah, vključno z videonadzorom.</w:t>
      </w:r>
    </w:p>
    <w:p w14:paraId="7DC09D05" w14:textId="77777777" w:rsidR="0083670C" w:rsidRDefault="0083670C" w:rsidP="00283753">
      <w:pPr>
        <w:jc w:val="both"/>
        <w:rPr>
          <w:color w:val="FF0000"/>
          <w:szCs w:val="20"/>
          <w:lang w:val="sl-SI"/>
        </w:rPr>
      </w:pPr>
    </w:p>
    <w:p w14:paraId="6154B6BC" w14:textId="77777777" w:rsidR="00D5037A" w:rsidRPr="007C57A4" w:rsidRDefault="00D5037A" w:rsidP="00283753">
      <w:pPr>
        <w:jc w:val="both"/>
        <w:rPr>
          <w:szCs w:val="20"/>
          <w:lang w:val="sl-SI"/>
        </w:rPr>
      </w:pPr>
      <w:r w:rsidRPr="007C57A4">
        <w:rPr>
          <w:szCs w:val="20"/>
          <w:lang w:val="sl-SI"/>
        </w:rPr>
        <w:t xml:space="preserve">Naročnik bo izvajalcu omogočil </w:t>
      </w:r>
      <w:r w:rsidR="00283753" w:rsidRPr="007C57A4">
        <w:rPr>
          <w:szCs w:val="20"/>
          <w:lang w:val="sl-SI"/>
        </w:rPr>
        <w:t xml:space="preserve">do </w:t>
      </w:r>
      <w:r w:rsidR="00535310" w:rsidRPr="007C57A4">
        <w:rPr>
          <w:szCs w:val="20"/>
          <w:lang w:val="sl-SI"/>
        </w:rPr>
        <w:t>8</w:t>
      </w:r>
      <w:r w:rsidR="00283753" w:rsidRPr="007C57A4">
        <w:rPr>
          <w:szCs w:val="20"/>
          <w:lang w:val="sl-SI"/>
        </w:rPr>
        <w:t xml:space="preserve"> </w:t>
      </w:r>
      <w:r w:rsidR="00535310" w:rsidRPr="007C57A4">
        <w:rPr>
          <w:szCs w:val="20"/>
          <w:lang w:val="sl-SI"/>
        </w:rPr>
        <w:t xml:space="preserve">sprememb </w:t>
      </w:r>
      <w:r w:rsidR="00283753" w:rsidRPr="007C57A4">
        <w:rPr>
          <w:szCs w:val="20"/>
          <w:lang w:val="sl-SI"/>
        </w:rPr>
        <w:t>lokacij</w:t>
      </w:r>
      <w:r w:rsidR="0036151E" w:rsidRPr="007C57A4">
        <w:rPr>
          <w:szCs w:val="20"/>
          <w:lang w:val="sl-SI"/>
        </w:rPr>
        <w:t xml:space="preserve"> v štiriletnem obdobju</w:t>
      </w:r>
      <w:r w:rsidRPr="007C57A4">
        <w:rPr>
          <w:szCs w:val="20"/>
          <w:lang w:val="sl-SI"/>
        </w:rPr>
        <w:t xml:space="preserve">, če bi se </w:t>
      </w:r>
      <w:r w:rsidR="00CE753B" w:rsidRPr="007C57A4">
        <w:rPr>
          <w:szCs w:val="20"/>
          <w:lang w:val="sl-SI"/>
        </w:rPr>
        <w:t>iz</w:t>
      </w:r>
      <w:r w:rsidRPr="007C57A4">
        <w:rPr>
          <w:szCs w:val="20"/>
          <w:lang w:val="sl-SI"/>
        </w:rPr>
        <w:t>kazalo, da katera od lokacij ni primerna, pa se to pred pričetkom meritev ni dalo predvideti (premalo prometa, velik raztros rezultatov</w:t>
      </w:r>
      <w:r w:rsidR="00B10C54" w:rsidRPr="007C57A4">
        <w:rPr>
          <w:szCs w:val="20"/>
          <w:lang w:val="sl-SI"/>
        </w:rPr>
        <w:t>, …</w:t>
      </w:r>
      <w:r w:rsidRPr="007C57A4">
        <w:rPr>
          <w:szCs w:val="20"/>
          <w:lang w:val="sl-SI"/>
        </w:rPr>
        <w:t>)</w:t>
      </w:r>
      <w:r w:rsidR="00283753" w:rsidRPr="007C57A4">
        <w:rPr>
          <w:szCs w:val="20"/>
          <w:lang w:val="sl-SI"/>
        </w:rPr>
        <w:t>.</w:t>
      </w:r>
      <w:r w:rsidR="0036151E" w:rsidRPr="007C57A4">
        <w:rPr>
          <w:szCs w:val="20"/>
          <w:lang w:val="sl-SI"/>
        </w:rPr>
        <w:t xml:space="preserve"> Sp</w:t>
      </w:r>
      <w:r w:rsidR="00DE31CD">
        <w:rPr>
          <w:szCs w:val="20"/>
          <w:lang w:val="sl-SI"/>
        </w:rPr>
        <w:t>remembo lokacije potrdi naročnik</w:t>
      </w:r>
      <w:r w:rsidR="0036151E" w:rsidRPr="007C57A4">
        <w:rPr>
          <w:szCs w:val="20"/>
          <w:lang w:val="sl-SI"/>
        </w:rPr>
        <w:t>.</w:t>
      </w:r>
    </w:p>
    <w:p w14:paraId="09F3361F" w14:textId="77777777" w:rsidR="00D5037A" w:rsidRPr="007C57A4" w:rsidRDefault="00D5037A" w:rsidP="00283753">
      <w:pPr>
        <w:jc w:val="both"/>
        <w:rPr>
          <w:szCs w:val="20"/>
          <w:lang w:val="sl-SI"/>
        </w:rPr>
      </w:pPr>
    </w:p>
    <w:p w14:paraId="52700559" w14:textId="77777777" w:rsidR="00283753" w:rsidRDefault="005F4984" w:rsidP="00283753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V letu 2021</w:t>
      </w:r>
      <w:r w:rsidR="00283753" w:rsidRPr="007C57A4">
        <w:rPr>
          <w:szCs w:val="20"/>
          <w:lang w:val="sl-SI"/>
        </w:rPr>
        <w:t xml:space="preserve"> se bodo izvedle </w:t>
      </w:r>
      <w:r w:rsidR="00F1751B" w:rsidRPr="007C57A4">
        <w:rPr>
          <w:rFonts w:cs="Arial"/>
          <w:szCs w:val="20"/>
          <w:lang w:val="sl-SI"/>
        </w:rPr>
        <w:t xml:space="preserve">meritve </w:t>
      </w:r>
      <w:r w:rsidR="00180890">
        <w:rPr>
          <w:rFonts w:cs="Arial"/>
          <w:szCs w:val="20"/>
          <w:lang w:val="sl-SI"/>
        </w:rPr>
        <w:t>realnih prometnih o</w:t>
      </w:r>
      <w:r w:rsidR="00180890">
        <w:rPr>
          <w:szCs w:val="20"/>
          <w:lang w:val="sl-SI"/>
        </w:rPr>
        <w:t xml:space="preserve">bremenitev </w:t>
      </w:r>
      <w:r w:rsidR="00535310" w:rsidRPr="007C57A4">
        <w:rPr>
          <w:szCs w:val="20"/>
          <w:lang w:val="sl-SI"/>
        </w:rPr>
        <w:t xml:space="preserve">na </w:t>
      </w:r>
      <w:r w:rsidR="00A00791" w:rsidRPr="007C57A4">
        <w:rPr>
          <w:szCs w:val="20"/>
          <w:lang w:val="sl-SI"/>
        </w:rPr>
        <w:t>6</w:t>
      </w:r>
      <w:r>
        <w:rPr>
          <w:szCs w:val="20"/>
          <w:lang w:val="sl-SI"/>
        </w:rPr>
        <w:t>2</w:t>
      </w:r>
      <w:r w:rsidR="00283753" w:rsidRPr="007C57A4">
        <w:rPr>
          <w:szCs w:val="20"/>
          <w:lang w:val="sl-SI"/>
        </w:rPr>
        <w:t xml:space="preserve"> lokacijah, od kater</w:t>
      </w:r>
      <w:r w:rsidR="00CE753B" w:rsidRPr="007C57A4">
        <w:rPr>
          <w:szCs w:val="20"/>
          <w:lang w:val="sl-SI"/>
        </w:rPr>
        <w:t>ih</w:t>
      </w:r>
      <w:r w:rsidR="00283753" w:rsidRPr="007C57A4">
        <w:rPr>
          <w:szCs w:val="20"/>
          <w:lang w:val="sl-SI"/>
        </w:rPr>
        <w:t xml:space="preserve"> bo </w:t>
      </w:r>
      <w:r w:rsidR="00A00791" w:rsidRPr="007C57A4">
        <w:rPr>
          <w:szCs w:val="20"/>
          <w:lang w:val="sl-SI"/>
        </w:rPr>
        <w:t>45</w:t>
      </w:r>
      <w:r>
        <w:rPr>
          <w:szCs w:val="20"/>
          <w:lang w:val="sl-SI"/>
        </w:rPr>
        <w:t xml:space="preserve"> tedenskih meritev,</w:t>
      </w:r>
      <w:r w:rsidR="00535310" w:rsidRPr="007C57A4">
        <w:rPr>
          <w:szCs w:val="20"/>
          <w:lang w:val="sl-SI"/>
        </w:rPr>
        <w:t xml:space="preserve"> </w:t>
      </w:r>
      <w:r w:rsidR="00A00791" w:rsidRPr="007C57A4">
        <w:rPr>
          <w:szCs w:val="20"/>
          <w:lang w:val="sl-SI"/>
        </w:rPr>
        <w:t>15</w:t>
      </w:r>
      <w:r w:rsidR="00283753" w:rsidRPr="007C57A4">
        <w:rPr>
          <w:szCs w:val="20"/>
          <w:lang w:val="sl-SI"/>
        </w:rPr>
        <w:t xml:space="preserve"> mesečnih meritev</w:t>
      </w:r>
      <w:r>
        <w:rPr>
          <w:szCs w:val="20"/>
          <w:lang w:val="sl-SI"/>
        </w:rPr>
        <w:t xml:space="preserve"> in 2 polletni meritvi</w:t>
      </w:r>
      <w:r w:rsidR="002978CB" w:rsidRPr="007C57A4">
        <w:rPr>
          <w:szCs w:val="20"/>
          <w:lang w:val="sl-SI"/>
        </w:rPr>
        <w:t xml:space="preserve"> po priloženem seznamu (Priloga 1)</w:t>
      </w:r>
      <w:r w:rsidR="00283753" w:rsidRPr="007C57A4">
        <w:rPr>
          <w:szCs w:val="20"/>
          <w:lang w:val="sl-SI"/>
        </w:rPr>
        <w:t>. Tedenska meritev mora vključe</w:t>
      </w:r>
      <w:r w:rsidR="00A00791" w:rsidRPr="007C57A4">
        <w:rPr>
          <w:szCs w:val="20"/>
          <w:lang w:val="sl-SI"/>
        </w:rPr>
        <w:t xml:space="preserve">vati vse dni v tednu (7 dni), mesečna mora </w:t>
      </w:r>
      <w:r w:rsidR="00283753" w:rsidRPr="007C57A4">
        <w:rPr>
          <w:szCs w:val="20"/>
          <w:lang w:val="sl-SI"/>
        </w:rPr>
        <w:t>zajemati celoten mesečni prome</w:t>
      </w:r>
      <w:r w:rsidR="00FC462C" w:rsidRPr="007C57A4">
        <w:rPr>
          <w:szCs w:val="20"/>
          <w:lang w:val="sl-SI"/>
        </w:rPr>
        <w:t>t (štiri tedne oziroma 28 dni)</w:t>
      </w:r>
      <w:r>
        <w:rPr>
          <w:szCs w:val="20"/>
          <w:lang w:val="sl-SI"/>
        </w:rPr>
        <w:t>, polletna pa kontinuirna 6 mesečnih meritev (6 mesecev po 28 dni)</w:t>
      </w:r>
      <w:r w:rsidR="00FC462C" w:rsidRPr="007C57A4">
        <w:rPr>
          <w:szCs w:val="20"/>
          <w:lang w:val="sl-SI"/>
        </w:rPr>
        <w:t>.</w:t>
      </w:r>
      <w:r w:rsidR="00122996" w:rsidRPr="007C57A4">
        <w:rPr>
          <w:szCs w:val="20"/>
          <w:lang w:val="sl-SI"/>
        </w:rPr>
        <w:t xml:space="preserve"> Mesečne</w:t>
      </w:r>
      <w:r>
        <w:rPr>
          <w:szCs w:val="20"/>
          <w:lang w:val="sl-SI"/>
        </w:rPr>
        <w:t xml:space="preserve"> in polletne</w:t>
      </w:r>
      <w:r w:rsidR="00122996" w:rsidRPr="007C57A4">
        <w:rPr>
          <w:szCs w:val="20"/>
          <w:lang w:val="sl-SI"/>
        </w:rPr>
        <w:t xml:space="preserve"> meritve morajo biti izvedene z videonadzorom.</w:t>
      </w:r>
    </w:p>
    <w:p w14:paraId="2E8A091D" w14:textId="77777777" w:rsidR="002978CB" w:rsidRPr="007C57A4" w:rsidRDefault="002978CB" w:rsidP="00283753">
      <w:pPr>
        <w:jc w:val="both"/>
        <w:rPr>
          <w:szCs w:val="20"/>
          <w:lang w:val="sl-SI"/>
        </w:rPr>
      </w:pPr>
    </w:p>
    <w:p w14:paraId="008C78F4" w14:textId="77777777" w:rsidR="00C346E1" w:rsidRPr="00DC28EC" w:rsidRDefault="002978CB" w:rsidP="002978CB">
      <w:pPr>
        <w:jc w:val="both"/>
        <w:rPr>
          <w:color w:val="FF0000"/>
          <w:szCs w:val="20"/>
          <w:lang w:val="sl-SI"/>
        </w:rPr>
      </w:pPr>
      <w:r w:rsidRPr="007C57A4">
        <w:rPr>
          <w:szCs w:val="20"/>
          <w:lang w:val="sl-SI"/>
        </w:rPr>
        <w:t xml:space="preserve">V naslednjih treh letih se vsako leto sproti potrdi že merjene lokacije oziroma se v </w:t>
      </w:r>
      <w:r w:rsidR="00FC462C" w:rsidRPr="007C57A4">
        <w:rPr>
          <w:szCs w:val="20"/>
          <w:lang w:val="sl-SI"/>
        </w:rPr>
        <w:t xml:space="preserve">pisnem </w:t>
      </w:r>
      <w:r w:rsidRPr="007C57A4">
        <w:rPr>
          <w:szCs w:val="20"/>
          <w:lang w:val="sl-SI"/>
        </w:rPr>
        <w:t xml:space="preserve">dogovoru </w:t>
      </w:r>
      <w:r w:rsidR="00FC462C" w:rsidRPr="007C57A4">
        <w:rPr>
          <w:szCs w:val="20"/>
          <w:lang w:val="sl-SI"/>
        </w:rPr>
        <w:t xml:space="preserve">z naročnikom </w:t>
      </w:r>
      <w:r w:rsidRPr="007C57A4">
        <w:rPr>
          <w:szCs w:val="20"/>
          <w:lang w:val="sl-SI"/>
        </w:rPr>
        <w:t xml:space="preserve">lokacije menjajo. Predvideni sta </w:t>
      </w:r>
      <w:r w:rsidR="00CE753B" w:rsidRPr="007C57A4">
        <w:rPr>
          <w:szCs w:val="20"/>
          <w:lang w:val="sl-SI"/>
        </w:rPr>
        <w:t xml:space="preserve">do </w:t>
      </w:r>
      <w:r w:rsidRPr="007C57A4">
        <w:rPr>
          <w:szCs w:val="20"/>
          <w:lang w:val="sl-SI"/>
        </w:rPr>
        <w:t>dve (2) zamenjavi</w:t>
      </w:r>
      <w:r w:rsidR="00FC462C" w:rsidRPr="007C57A4">
        <w:rPr>
          <w:szCs w:val="20"/>
          <w:lang w:val="sl-SI"/>
        </w:rPr>
        <w:t xml:space="preserve"> lokacije</w:t>
      </w:r>
      <w:r w:rsidRPr="007C57A4">
        <w:rPr>
          <w:szCs w:val="20"/>
          <w:lang w:val="sl-SI"/>
        </w:rPr>
        <w:t xml:space="preserve"> letno.</w:t>
      </w:r>
      <w:r w:rsidR="00DC28EC" w:rsidRPr="007C57A4">
        <w:rPr>
          <w:szCs w:val="20"/>
          <w:lang w:val="sl-SI"/>
        </w:rPr>
        <w:t xml:space="preserve"> </w:t>
      </w:r>
    </w:p>
    <w:p w14:paraId="2808CCD5" w14:textId="77777777" w:rsidR="002978CB" w:rsidRDefault="002978CB" w:rsidP="002978CB">
      <w:pPr>
        <w:jc w:val="both"/>
        <w:rPr>
          <w:rFonts w:cs="Arial"/>
          <w:b/>
          <w:sz w:val="22"/>
          <w:szCs w:val="22"/>
          <w:lang w:val="sl-SI"/>
        </w:rPr>
      </w:pPr>
    </w:p>
    <w:p w14:paraId="74A6D6F3" w14:textId="77777777" w:rsidR="00C346E1" w:rsidRDefault="00DC28EC" w:rsidP="005A6296">
      <w:pPr>
        <w:jc w:val="both"/>
        <w:rPr>
          <w:szCs w:val="20"/>
          <w:lang w:val="sl-SI"/>
        </w:rPr>
      </w:pPr>
      <w:r w:rsidRPr="000C3109">
        <w:rPr>
          <w:szCs w:val="20"/>
          <w:lang w:val="sl-SI"/>
        </w:rPr>
        <w:t>Izdela</w:t>
      </w:r>
      <w:r w:rsidR="00D76B70">
        <w:rPr>
          <w:szCs w:val="20"/>
          <w:lang w:val="sl-SI"/>
        </w:rPr>
        <w:t>jo se letna poročila</w:t>
      </w:r>
      <w:r w:rsidR="00DE31CD">
        <w:rPr>
          <w:szCs w:val="20"/>
          <w:lang w:val="sl-SI"/>
        </w:rPr>
        <w:t xml:space="preserve"> (glej točko 4</w:t>
      </w:r>
      <w:r w:rsidR="00E12D2B">
        <w:rPr>
          <w:szCs w:val="20"/>
          <w:lang w:val="sl-SI"/>
        </w:rPr>
        <w:t>)</w:t>
      </w:r>
      <w:r w:rsidR="00D2283E" w:rsidRPr="000C3109">
        <w:rPr>
          <w:szCs w:val="20"/>
          <w:lang w:val="sl-SI"/>
        </w:rPr>
        <w:t>.</w:t>
      </w:r>
    </w:p>
    <w:p w14:paraId="3F91303C" w14:textId="77777777" w:rsidR="001E0B5A" w:rsidRDefault="001E0B5A" w:rsidP="005A6296">
      <w:pPr>
        <w:jc w:val="both"/>
        <w:rPr>
          <w:szCs w:val="20"/>
          <w:lang w:val="sl-SI"/>
        </w:rPr>
      </w:pPr>
    </w:p>
    <w:p w14:paraId="3FF44B15" w14:textId="77777777" w:rsidR="00DE31CD" w:rsidRDefault="00DE31CD" w:rsidP="005A6296">
      <w:pPr>
        <w:jc w:val="both"/>
        <w:rPr>
          <w:szCs w:val="20"/>
          <w:lang w:val="sl-SI"/>
        </w:rPr>
      </w:pPr>
    </w:p>
    <w:p w14:paraId="19F143F1" w14:textId="77777777" w:rsidR="001E0B5A" w:rsidRDefault="001E0B5A" w:rsidP="005A6296">
      <w:pPr>
        <w:jc w:val="both"/>
        <w:rPr>
          <w:szCs w:val="20"/>
          <w:lang w:val="sl-SI"/>
        </w:rPr>
      </w:pPr>
    </w:p>
    <w:p w14:paraId="57C829D3" w14:textId="77777777" w:rsidR="00283753" w:rsidRPr="00C346E1" w:rsidRDefault="00C346E1" w:rsidP="007C57A4">
      <w:pPr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3</w:t>
      </w:r>
      <w:r>
        <w:rPr>
          <w:rFonts w:cs="Arial"/>
          <w:b/>
          <w:sz w:val="22"/>
          <w:szCs w:val="22"/>
          <w:lang w:val="sl-SI"/>
        </w:rPr>
        <w:tab/>
      </w:r>
      <w:r w:rsidRPr="00C346E1">
        <w:rPr>
          <w:rFonts w:cs="Arial"/>
          <w:b/>
          <w:sz w:val="22"/>
          <w:szCs w:val="22"/>
          <w:lang w:val="sl-SI"/>
        </w:rPr>
        <w:t>TEHNIČNE SPECIFIKACIJE</w:t>
      </w:r>
    </w:p>
    <w:p w14:paraId="34F9631D" w14:textId="77777777" w:rsidR="00C346E1" w:rsidRDefault="00C346E1" w:rsidP="00283753">
      <w:pPr>
        <w:jc w:val="both"/>
        <w:rPr>
          <w:b/>
          <w:sz w:val="22"/>
          <w:szCs w:val="22"/>
          <w:lang w:val="sl-SI"/>
        </w:rPr>
      </w:pPr>
    </w:p>
    <w:p w14:paraId="5E5C12BF" w14:textId="77777777" w:rsidR="00283753" w:rsidRDefault="00283753" w:rsidP="00283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 xml:space="preserve">Tehtanje </w:t>
      </w:r>
      <w:r w:rsidR="00BD5A1E">
        <w:rPr>
          <w:szCs w:val="20"/>
          <w:lang w:val="sl-SI"/>
        </w:rPr>
        <w:t xml:space="preserve">tovornih </w:t>
      </w:r>
      <w:r w:rsidRPr="005D415A">
        <w:rPr>
          <w:szCs w:val="20"/>
          <w:lang w:val="sl-SI"/>
        </w:rPr>
        <w:t xml:space="preserve">vozil med vožnjo se izvede z ustreznim </w:t>
      </w:r>
      <w:r w:rsidR="00A727BC">
        <w:rPr>
          <w:szCs w:val="20"/>
          <w:lang w:val="sl-SI"/>
        </w:rPr>
        <w:t>sistemom</w:t>
      </w:r>
      <w:r w:rsidRPr="005D415A">
        <w:rPr>
          <w:szCs w:val="20"/>
          <w:lang w:val="sl-SI"/>
        </w:rPr>
        <w:t>, ki mora biti v skladu z Evropskimi specifikacijami COST 323,</w:t>
      </w:r>
      <w:r w:rsidR="00A727BC" w:rsidRPr="00A727BC">
        <w:rPr>
          <w:szCs w:val="20"/>
          <w:lang w:val="sl-SI"/>
        </w:rPr>
        <w:t xml:space="preserve"> </w:t>
      </w:r>
      <w:r w:rsidR="00A727BC">
        <w:rPr>
          <w:szCs w:val="20"/>
          <w:lang w:val="sl-SI"/>
        </w:rPr>
        <w:t>verzija 3.0, 1999,</w:t>
      </w:r>
      <w:r w:rsidRPr="005D415A">
        <w:rPr>
          <w:szCs w:val="20"/>
          <w:lang w:val="sl-SI"/>
        </w:rPr>
        <w:t xml:space="preserve"> in mora zadostiti pog</w:t>
      </w:r>
      <w:r w:rsidR="00A727BC">
        <w:rPr>
          <w:szCs w:val="20"/>
          <w:lang w:val="sl-SI"/>
        </w:rPr>
        <w:t xml:space="preserve">ojem glede točnosti rezultatov </w:t>
      </w:r>
      <w:r w:rsidRPr="005D415A">
        <w:rPr>
          <w:szCs w:val="20"/>
          <w:lang w:val="sl-SI"/>
        </w:rPr>
        <w:t>razred</w:t>
      </w:r>
      <w:r w:rsidR="00A727BC">
        <w:rPr>
          <w:szCs w:val="20"/>
          <w:lang w:val="sl-SI"/>
        </w:rPr>
        <w:t>a</w:t>
      </w:r>
      <w:r w:rsidRPr="005D415A">
        <w:rPr>
          <w:szCs w:val="20"/>
          <w:lang w:val="sl-SI"/>
        </w:rPr>
        <w:t xml:space="preserve"> do D(25)</w:t>
      </w:r>
      <w:r w:rsidR="008C0A07">
        <w:rPr>
          <w:szCs w:val="20"/>
          <w:lang w:val="sl-SI"/>
        </w:rPr>
        <w:t xml:space="preserve"> – glej tabelo 1</w:t>
      </w:r>
      <w:r w:rsidRPr="005D415A">
        <w:rPr>
          <w:szCs w:val="20"/>
          <w:lang w:val="sl-SI"/>
        </w:rPr>
        <w:t>. V kolikor predpisane točnosti ni mogoče zagotoviti zaradi slabega stanja cestišča</w:t>
      </w:r>
      <w:r w:rsidR="008C0A07">
        <w:rPr>
          <w:szCs w:val="20"/>
          <w:lang w:val="sl-SI"/>
        </w:rPr>
        <w:t>,</w:t>
      </w:r>
      <w:r w:rsidRPr="005D415A">
        <w:rPr>
          <w:szCs w:val="20"/>
          <w:lang w:val="sl-SI"/>
        </w:rPr>
        <w:t xml:space="preserve"> mora izvajalec izbrati drugo lokacijo v soglasju z naročnikom ali pridobi</w:t>
      </w:r>
      <w:r w:rsidR="008C0A07">
        <w:rPr>
          <w:szCs w:val="20"/>
          <w:lang w:val="sl-SI"/>
        </w:rPr>
        <w:t>ti</w:t>
      </w:r>
      <w:r w:rsidRPr="005D415A">
        <w:rPr>
          <w:szCs w:val="20"/>
          <w:lang w:val="sl-SI"/>
        </w:rPr>
        <w:t xml:space="preserve"> pisno soglasje</w:t>
      </w:r>
      <w:r w:rsidR="008C0A07">
        <w:rPr>
          <w:szCs w:val="20"/>
          <w:lang w:val="sl-SI"/>
        </w:rPr>
        <w:t xml:space="preserve"> naročnika</w:t>
      </w:r>
      <w:r w:rsidRPr="005D415A">
        <w:rPr>
          <w:szCs w:val="20"/>
          <w:lang w:val="sl-SI"/>
        </w:rPr>
        <w:t xml:space="preserve"> k izvajanju meritev s slabšo točnostjo.</w:t>
      </w:r>
    </w:p>
    <w:p w14:paraId="0D48009B" w14:textId="77777777" w:rsidR="008C0A07" w:rsidRDefault="008C0A07" w:rsidP="00283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  <w:lang w:val="sl-SI"/>
        </w:rPr>
      </w:pPr>
    </w:p>
    <w:p w14:paraId="1E4BFE45" w14:textId="77777777" w:rsidR="008C0A07" w:rsidRPr="005D415A" w:rsidRDefault="008C0A07" w:rsidP="008C0A07">
      <w:pPr>
        <w:keepNext/>
        <w:spacing w:before="60" w:after="120"/>
        <w:rPr>
          <w:szCs w:val="20"/>
          <w:lang w:val="sl-SI"/>
        </w:rPr>
      </w:pPr>
      <w:r w:rsidRPr="005D415A">
        <w:rPr>
          <w:szCs w:val="20"/>
          <w:lang w:val="sl-SI"/>
        </w:rPr>
        <w:lastRenderedPageBreak/>
        <w:t xml:space="preserve">Tabela 1: Ocena natančnosti meritev po </w:t>
      </w:r>
      <w:r w:rsidR="00A703E6">
        <w:rPr>
          <w:szCs w:val="20"/>
          <w:lang w:val="sl-SI"/>
        </w:rPr>
        <w:t>e</w:t>
      </w:r>
      <w:r w:rsidRPr="005D415A">
        <w:rPr>
          <w:szCs w:val="20"/>
          <w:lang w:val="sl-SI"/>
        </w:rPr>
        <w:t>vropskih specifikacij</w:t>
      </w:r>
      <w:r>
        <w:rPr>
          <w:szCs w:val="20"/>
          <w:lang w:val="sl-SI"/>
        </w:rPr>
        <w:t>ah</w:t>
      </w:r>
      <w:r w:rsidRPr="005D415A">
        <w:rPr>
          <w:szCs w:val="20"/>
          <w:lang w:val="sl-SI"/>
        </w:rPr>
        <w:t xml:space="preserve"> COST 323: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992"/>
        <w:gridCol w:w="992"/>
        <w:gridCol w:w="1100"/>
        <w:gridCol w:w="4455"/>
      </w:tblGrid>
      <w:tr w:rsidR="008C0A07" w:rsidRPr="008C0A07" w14:paraId="4DB592BA" w14:textId="77777777" w:rsidTr="008C0A07">
        <w:tc>
          <w:tcPr>
            <w:tcW w:w="885" w:type="dxa"/>
            <w:shd w:val="clear" w:color="auto" w:fill="auto"/>
            <w:vAlign w:val="center"/>
          </w:tcPr>
          <w:p w14:paraId="64666D3D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Razred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9A4A3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 xml:space="preserve">Skupna </w:t>
            </w:r>
            <w:r w:rsidRPr="008C0A07">
              <w:rPr>
                <w:rFonts w:cs="Arial"/>
                <w:szCs w:val="20"/>
                <w:lang w:val="sl-SI"/>
              </w:rPr>
              <w:br/>
              <w:t>teža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DD522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 xml:space="preserve">Osni </w:t>
            </w:r>
            <w:r w:rsidRPr="008C0A07">
              <w:rPr>
                <w:rFonts w:cs="Arial"/>
                <w:szCs w:val="20"/>
                <w:lang w:val="sl-SI"/>
              </w:rPr>
              <w:br/>
              <w:t>pritiski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D663FA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 xml:space="preserve">Interval </w:t>
            </w:r>
            <w:r w:rsidRPr="008C0A07">
              <w:rPr>
                <w:rFonts w:cs="Arial"/>
                <w:szCs w:val="20"/>
                <w:lang w:val="sl-SI"/>
              </w:rPr>
              <w:br/>
              <w:t>zaupanja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0BC63395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Namen uporabe rezultatov</w:t>
            </w:r>
          </w:p>
        </w:tc>
      </w:tr>
      <w:tr w:rsidR="008C0A07" w:rsidRPr="008C0A07" w14:paraId="54216A06" w14:textId="77777777" w:rsidTr="008C0A07">
        <w:tc>
          <w:tcPr>
            <w:tcW w:w="885" w:type="dxa"/>
            <w:shd w:val="clear" w:color="auto" w:fill="auto"/>
            <w:vAlign w:val="center"/>
          </w:tcPr>
          <w:p w14:paraId="49CABADE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FB390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857C8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8%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35C5D8A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sym w:font="Symbol" w:char="F0BB"/>
            </w:r>
            <w:r w:rsidRPr="008C0A07">
              <w:rPr>
                <w:rFonts w:cs="Arial"/>
                <w:szCs w:val="20"/>
                <w:lang w:val="sl-SI"/>
              </w:rPr>
              <w:t xml:space="preserve"> 98%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797D39DA" w14:textId="77777777" w:rsidR="008C0A07" w:rsidRPr="008C0A07" w:rsidRDefault="008C0A07" w:rsidP="008C0A07">
            <w:pPr>
              <w:keepNext/>
              <w:spacing w:before="40" w:after="20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Kaznovanje, ko bo zakonsko dopuščeno</w:t>
            </w:r>
          </w:p>
        </w:tc>
      </w:tr>
      <w:tr w:rsidR="008C0A07" w:rsidRPr="008C0A07" w14:paraId="4A83E782" w14:textId="77777777" w:rsidTr="008C0A07">
        <w:tc>
          <w:tcPr>
            <w:tcW w:w="885" w:type="dxa"/>
            <w:shd w:val="clear" w:color="auto" w:fill="auto"/>
            <w:vAlign w:val="center"/>
          </w:tcPr>
          <w:p w14:paraId="20ED5A26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B+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821D8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7%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74497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11%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7F4EFE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sym w:font="Symbol" w:char="F0BB"/>
            </w:r>
            <w:r w:rsidRPr="008C0A07">
              <w:rPr>
                <w:rFonts w:cs="Arial"/>
                <w:szCs w:val="20"/>
                <w:lang w:val="sl-SI"/>
              </w:rPr>
              <w:t xml:space="preserve"> 95%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09061C9A" w14:textId="77777777" w:rsidR="008C0A07" w:rsidRPr="008C0A07" w:rsidRDefault="008C0A07" w:rsidP="008C0A07">
            <w:pPr>
              <w:keepNext/>
              <w:spacing w:before="40" w:after="20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Vmesna faza do razreda  A</w:t>
            </w:r>
          </w:p>
        </w:tc>
      </w:tr>
      <w:tr w:rsidR="008C0A07" w:rsidRPr="008C0A07" w14:paraId="2BFC9F20" w14:textId="77777777" w:rsidTr="008C0A07">
        <w:tc>
          <w:tcPr>
            <w:tcW w:w="885" w:type="dxa"/>
            <w:shd w:val="clear" w:color="auto" w:fill="auto"/>
            <w:vAlign w:val="center"/>
          </w:tcPr>
          <w:p w14:paraId="41553C78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DA40D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10%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B8C79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15%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298BA47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sym w:font="Symbol" w:char="F0BB"/>
            </w:r>
            <w:r w:rsidRPr="008C0A07">
              <w:rPr>
                <w:rFonts w:cs="Arial"/>
                <w:szCs w:val="20"/>
                <w:lang w:val="sl-SI"/>
              </w:rPr>
              <w:t xml:space="preserve"> 95%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282EF1BD" w14:textId="77777777" w:rsidR="008C0A07" w:rsidRPr="008C0A07" w:rsidRDefault="008C0A07" w:rsidP="008C0A07">
            <w:pPr>
              <w:keepNext/>
              <w:spacing w:before="40" w:after="20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Specifične kontrole za industrijo</w:t>
            </w:r>
            <w:r w:rsidRPr="008C0A07">
              <w:rPr>
                <w:rFonts w:cs="Arial"/>
                <w:szCs w:val="20"/>
                <w:lang w:val="sl-SI"/>
              </w:rPr>
              <w:br/>
              <w:t>Prometna varnost</w:t>
            </w:r>
          </w:p>
        </w:tc>
      </w:tr>
      <w:tr w:rsidR="008C0A07" w:rsidRPr="008C0A07" w14:paraId="7133CF3F" w14:textId="77777777" w:rsidTr="008C0A07">
        <w:tc>
          <w:tcPr>
            <w:tcW w:w="885" w:type="dxa"/>
            <w:shd w:val="clear" w:color="auto" w:fill="auto"/>
            <w:vAlign w:val="center"/>
          </w:tcPr>
          <w:p w14:paraId="157162B3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418DC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15%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A93B9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B221E51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sym w:font="Symbol" w:char="F0BB"/>
            </w:r>
            <w:r w:rsidRPr="008C0A07">
              <w:rPr>
                <w:rFonts w:cs="Arial"/>
                <w:szCs w:val="20"/>
                <w:lang w:val="sl-SI"/>
              </w:rPr>
              <w:t xml:space="preserve"> 95%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36F1B183" w14:textId="77777777" w:rsidR="008C0A07" w:rsidRPr="008C0A07" w:rsidRDefault="008C0A07" w:rsidP="008C0A07">
            <w:pPr>
              <w:keepNext/>
              <w:spacing w:before="40" w:after="20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Klasifikacija vozil, predizbira vozil za statično tehtanje</w:t>
            </w:r>
          </w:p>
        </w:tc>
      </w:tr>
      <w:tr w:rsidR="008C0A07" w:rsidRPr="008C0A07" w14:paraId="602E709D" w14:textId="77777777" w:rsidTr="008C0A07">
        <w:tc>
          <w:tcPr>
            <w:tcW w:w="885" w:type="dxa"/>
            <w:shd w:val="clear" w:color="auto" w:fill="auto"/>
            <w:vAlign w:val="center"/>
          </w:tcPr>
          <w:p w14:paraId="6BA289DD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D+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FC55E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37826" w14:textId="77777777" w:rsidR="008C0A07" w:rsidRPr="008C0A07" w:rsidRDefault="008C0A07" w:rsidP="008C0A07">
            <w:pPr>
              <w:pStyle w:val="tabela"/>
              <w:keepLines w:val="0"/>
              <w:rPr>
                <w:rFonts w:ascii="Arial" w:hAnsi="Arial" w:cs="Arial"/>
                <w:sz w:val="20"/>
              </w:rPr>
            </w:pPr>
            <w:r w:rsidRPr="008C0A07">
              <w:rPr>
                <w:rFonts w:ascii="Arial" w:hAnsi="Arial" w:cs="Arial"/>
                <w:sz w:val="20"/>
              </w:rPr>
              <w:t>25%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F750AD8" w14:textId="77777777" w:rsidR="008C0A07" w:rsidRPr="008C0A07" w:rsidRDefault="008C0A07" w:rsidP="008C0A07">
            <w:pPr>
              <w:pStyle w:val="tabela"/>
              <w:keepLines w:val="0"/>
              <w:rPr>
                <w:rFonts w:ascii="Arial" w:hAnsi="Arial" w:cs="Arial"/>
                <w:sz w:val="20"/>
              </w:rPr>
            </w:pPr>
            <w:r w:rsidRPr="008C0A07">
              <w:rPr>
                <w:rFonts w:ascii="Arial" w:hAnsi="Arial" w:cs="Arial"/>
                <w:sz w:val="20"/>
              </w:rPr>
              <w:sym w:font="Symbol" w:char="F0BB"/>
            </w:r>
            <w:r w:rsidRPr="008C0A07">
              <w:rPr>
                <w:rFonts w:ascii="Arial" w:hAnsi="Arial" w:cs="Arial"/>
                <w:sz w:val="20"/>
              </w:rPr>
              <w:t xml:space="preserve"> 95%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082DCD6D" w14:textId="77777777" w:rsidR="008C0A07" w:rsidRPr="008C0A07" w:rsidRDefault="008C0A07" w:rsidP="008C0A07">
            <w:pPr>
              <w:keepNext/>
              <w:spacing w:before="40" w:after="20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Klasifikacija vozil, predizbira vozil za statično tehtanje</w:t>
            </w:r>
          </w:p>
        </w:tc>
      </w:tr>
      <w:tr w:rsidR="008C0A07" w:rsidRPr="008C0A07" w14:paraId="0C09481E" w14:textId="77777777" w:rsidTr="008C0A07">
        <w:tc>
          <w:tcPr>
            <w:tcW w:w="885" w:type="dxa"/>
            <w:shd w:val="clear" w:color="auto" w:fill="auto"/>
            <w:vAlign w:val="center"/>
          </w:tcPr>
          <w:p w14:paraId="70A322B4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75445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89EBB" w14:textId="77777777" w:rsidR="008C0A07" w:rsidRPr="008C0A07" w:rsidRDefault="008C0A07" w:rsidP="008C0A07">
            <w:pPr>
              <w:pStyle w:val="tabela"/>
              <w:keepLines w:val="0"/>
              <w:rPr>
                <w:rFonts w:ascii="Arial" w:hAnsi="Arial" w:cs="Arial"/>
                <w:sz w:val="20"/>
              </w:rPr>
            </w:pPr>
            <w:r w:rsidRPr="008C0A07">
              <w:rPr>
                <w:rFonts w:ascii="Arial" w:hAnsi="Arial" w:cs="Arial"/>
                <w:sz w:val="20"/>
              </w:rPr>
              <w:t>30%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1E203B" w14:textId="77777777" w:rsidR="008C0A07" w:rsidRPr="008C0A07" w:rsidRDefault="008C0A07" w:rsidP="008C0A07">
            <w:pPr>
              <w:pStyle w:val="tabela"/>
              <w:keepLines w:val="0"/>
              <w:rPr>
                <w:rFonts w:ascii="Arial" w:hAnsi="Arial" w:cs="Arial"/>
                <w:sz w:val="20"/>
              </w:rPr>
            </w:pPr>
            <w:r w:rsidRPr="008C0A07">
              <w:rPr>
                <w:rFonts w:ascii="Arial" w:hAnsi="Arial" w:cs="Arial"/>
                <w:sz w:val="20"/>
              </w:rPr>
              <w:sym w:font="Symbol" w:char="F0BB"/>
            </w:r>
            <w:r w:rsidRPr="008C0A07">
              <w:rPr>
                <w:rFonts w:ascii="Arial" w:hAnsi="Arial" w:cs="Arial"/>
                <w:sz w:val="20"/>
              </w:rPr>
              <w:t xml:space="preserve"> 95%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66C76F64" w14:textId="77777777" w:rsidR="008C0A07" w:rsidRPr="008C0A07" w:rsidRDefault="008C0A07" w:rsidP="008C0A07">
            <w:pPr>
              <w:keepNext/>
              <w:spacing w:before="40" w:after="20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Groba ocena prometnih tokov</w:t>
            </w:r>
          </w:p>
        </w:tc>
      </w:tr>
      <w:tr w:rsidR="008C0A07" w:rsidRPr="008C0A07" w14:paraId="05715568" w14:textId="77777777" w:rsidTr="008C0A07">
        <w:tc>
          <w:tcPr>
            <w:tcW w:w="885" w:type="dxa"/>
            <w:shd w:val="clear" w:color="auto" w:fill="auto"/>
            <w:vAlign w:val="center"/>
          </w:tcPr>
          <w:p w14:paraId="5B2052E1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8737C" w14:textId="77777777" w:rsidR="008C0A07" w:rsidRPr="008C0A07" w:rsidRDefault="008C0A07" w:rsidP="008C0A07">
            <w:pPr>
              <w:keepNext/>
              <w:spacing w:before="40" w:after="20"/>
              <w:jc w:val="center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&gt;25%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3052E" w14:textId="77777777" w:rsidR="008C0A07" w:rsidRPr="008C0A07" w:rsidRDefault="008C0A07" w:rsidP="008C0A07">
            <w:pPr>
              <w:pStyle w:val="tabela"/>
              <w:keepLines w:val="0"/>
              <w:rPr>
                <w:rFonts w:ascii="Arial" w:hAnsi="Arial" w:cs="Arial"/>
                <w:sz w:val="20"/>
              </w:rPr>
            </w:pPr>
            <w:r w:rsidRPr="008C0A07">
              <w:rPr>
                <w:rFonts w:ascii="Arial" w:hAnsi="Arial" w:cs="Arial"/>
                <w:sz w:val="20"/>
              </w:rPr>
              <w:t>&gt;35%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BAAB34" w14:textId="77777777" w:rsidR="008C0A07" w:rsidRPr="008C0A07" w:rsidRDefault="008C0A07" w:rsidP="008C0A07">
            <w:pPr>
              <w:pStyle w:val="tabela"/>
              <w:keepLines w:val="0"/>
              <w:rPr>
                <w:rFonts w:ascii="Arial" w:hAnsi="Arial" w:cs="Arial"/>
                <w:sz w:val="20"/>
              </w:rPr>
            </w:pPr>
            <w:r w:rsidRPr="008C0A07">
              <w:rPr>
                <w:rFonts w:ascii="Arial" w:hAnsi="Arial" w:cs="Arial"/>
                <w:sz w:val="20"/>
              </w:rPr>
              <w:sym w:font="Symbol" w:char="F0BB"/>
            </w:r>
            <w:r w:rsidRPr="008C0A07">
              <w:rPr>
                <w:rFonts w:ascii="Arial" w:hAnsi="Arial" w:cs="Arial"/>
                <w:sz w:val="20"/>
              </w:rPr>
              <w:t xml:space="preserve"> 95%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6F46AD40" w14:textId="77777777" w:rsidR="008C0A07" w:rsidRPr="008C0A07" w:rsidRDefault="008C0A07" w:rsidP="008C0A07">
            <w:pPr>
              <w:keepNext/>
              <w:spacing w:before="40" w:after="20"/>
              <w:rPr>
                <w:rFonts w:cs="Arial"/>
                <w:szCs w:val="20"/>
                <w:lang w:val="sl-SI"/>
              </w:rPr>
            </w:pPr>
            <w:r w:rsidRPr="008C0A07">
              <w:rPr>
                <w:rFonts w:cs="Arial"/>
                <w:szCs w:val="20"/>
                <w:lang w:val="sl-SI"/>
              </w:rPr>
              <w:t>Groba ocena prometnih tokov</w:t>
            </w:r>
          </w:p>
        </w:tc>
      </w:tr>
    </w:tbl>
    <w:p w14:paraId="67E632A6" w14:textId="77777777" w:rsidR="008C0A07" w:rsidRPr="005D415A" w:rsidRDefault="008C0A07" w:rsidP="00283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  <w:lang w:val="sl-SI"/>
        </w:rPr>
      </w:pPr>
    </w:p>
    <w:p w14:paraId="0531E92B" w14:textId="77777777" w:rsidR="0011705C" w:rsidRPr="005D415A" w:rsidRDefault="0011705C" w:rsidP="00283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  <w:lang w:val="sl-SI"/>
        </w:rPr>
      </w:pPr>
    </w:p>
    <w:p w14:paraId="66CAC872" w14:textId="77777777" w:rsidR="0011705C" w:rsidRPr="005D415A" w:rsidRDefault="00C1212E" w:rsidP="0011705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S</w:t>
      </w:r>
      <w:r w:rsidR="0011705C" w:rsidRPr="005D415A">
        <w:rPr>
          <w:szCs w:val="20"/>
          <w:lang w:val="sl-SI"/>
        </w:rPr>
        <w:t>istemi</w:t>
      </w:r>
      <w:r w:rsidR="008C0A07">
        <w:rPr>
          <w:szCs w:val="20"/>
          <w:lang w:val="sl-SI"/>
        </w:rPr>
        <w:t>,</w:t>
      </w:r>
      <w:r w:rsidR="0011705C" w:rsidRPr="005D415A">
        <w:rPr>
          <w:szCs w:val="20"/>
          <w:lang w:val="sl-SI"/>
        </w:rPr>
        <w:t xml:space="preserve"> s katerimi se opravljajo meritve</w:t>
      </w:r>
      <w:r w:rsidR="008C0A07">
        <w:rPr>
          <w:szCs w:val="20"/>
          <w:lang w:val="sl-SI"/>
        </w:rPr>
        <w:t>,</w:t>
      </w:r>
      <w:r w:rsidR="0011705C" w:rsidRPr="005D415A">
        <w:rPr>
          <w:szCs w:val="20"/>
          <w:lang w:val="sl-SI"/>
        </w:rPr>
        <w:t xml:space="preserve"> morajo biti kalibrirani v pogojih r1 (popolna ponovljivost – fully repeatability conditions), to je z enim tipičnim predstavnikom tovornih vozil za izbrani odsek. Minimalno skupno število voženj kalibracijskega vozila je 13.</w:t>
      </w:r>
    </w:p>
    <w:p w14:paraId="0C78B59A" w14:textId="77777777" w:rsidR="0011705C" w:rsidRPr="005D415A" w:rsidRDefault="0011705C" w:rsidP="0011705C">
      <w:pPr>
        <w:jc w:val="both"/>
        <w:rPr>
          <w:szCs w:val="20"/>
          <w:lang w:val="sl-SI"/>
        </w:rPr>
      </w:pPr>
    </w:p>
    <w:p w14:paraId="0DDB95E9" w14:textId="77777777" w:rsidR="0011705C" w:rsidRPr="005D415A" w:rsidRDefault="0011705C" w:rsidP="0011705C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>Sistem mora stehtati vsaj 95 % vseh vozil s skupno maso nad 3,5 tone. V primeru, da sistem na določen dan ni stehtal vsaj 95 % vozil z maso nad 3,5 tone, mora izvajalec na lastne stroške ponoviti meritve na isti dan v tednu, ko je prišlo do napake</w:t>
      </w:r>
      <w:r w:rsidR="00DE31CD">
        <w:rPr>
          <w:szCs w:val="20"/>
          <w:lang w:val="sl-SI"/>
        </w:rPr>
        <w:t>, torej</w:t>
      </w:r>
      <w:r w:rsidRPr="005D415A">
        <w:rPr>
          <w:szCs w:val="20"/>
          <w:lang w:val="sl-SI"/>
        </w:rPr>
        <w:t xml:space="preserve"> ustrezno podaljšati meritev.</w:t>
      </w:r>
    </w:p>
    <w:p w14:paraId="3C12D1A1" w14:textId="77777777" w:rsidR="0011705C" w:rsidRPr="005D415A" w:rsidRDefault="0011705C" w:rsidP="0011705C">
      <w:pPr>
        <w:jc w:val="both"/>
        <w:rPr>
          <w:szCs w:val="20"/>
          <w:lang w:val="sl-SI"/>
        </w:rPr>
      </w:pPr>
    </w:p>
    <w:p w14:paraId="3900D9FE" w14:textId="77777777" w:rsidR="008C0A07" w:rsidRDefault="0011705C" w:rsidP="0011705C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 xml:space="preserve">Ponudnik mora razpolagati z ustrezno lastno </w:t>
      </w:r>
      <w:r w:rsidR="00550857" w:rsidRPr="005D415A">
        <w:rPr>
          <w:szCs w:val="20"/>
          <w:lang w:val="sl-SI"/>
        </w:rPr>
        <w:t>opremo za opravljanje meritev (</w:t>
      </w:r>
      <w:r w:rsidR="00CE753B">
        <w:rPr>
          <w:szCs w:val="20"/>
          <w:lang w:val="sl-SI"/>
        </w:rPr>
        <w:t xml:space="preserve">vsaj </w:t>
      </w:r>
      <w:r w:rsidR="00C1212E">
        <w:rPr>
          <w:szCs w:val="20"/>
          <w:lang w:val="sl-SI"/>
        </w:rPr>
        <w:t xml:space="preserve"> </w:t>
      </w:r>
      <w:r w:rsidR="005F4984" w:rsidRPr="00DE31CD">
        <w:rPr>
          <w:szCs w:val="20"/>
          <w:lang w:val="sl-SI"/>
        </w:rPr>
        <w:t>šest</w:t>
      </w:r>
      <w:r w:rsidR="00C1212E">
        <w:rPr>
          <w:szCs w:val="20"/>
          <w:lang w:val="sl-SI"/>
        </w:rPr>
        <w:t xml:space="preserve"> </w:t>
      </w:r>
      <w:r w:rsidR="00550857" w:rsidRPr="005D415A">
        <w:rPr>
          <w:szCs w:val="20"/>
          <w:lang w:val="sl-SI"/>
        </w:rPr>
        <w:t>sistem</w:t>
      </w:r>
      <w:r w:rsidR="00BC2844">
        <w:rPr>
          <w:szCs w:val="20"/>
          <w:lang w:val="sl-SI"/>
        </w:rPr>
        <w:t>ov</w:t>
      </w:r>
      <w:r w:rsidR="00CE753B">
        <w:rPr>
          <w:szCs w:val="20"/>
          <w:lang w:val="sl-SI"/>
        </w:rPr>
        <w:t>)</w:t>
      </w:r>
      <w:r w:rsidR="00122996">
        <w:rPr>
          <w:szCs w:val="20"/>
          <w:lang w:val="sl-SI"/>
        </w:rPr>
        <w:t xml:space="preserve">, </w:t>
      </w:r>
      <w:r w:rsidR="00122996" w:rsidRPr="007C57A4">
        <w:rPr>
          <w:szCs w:val="20"/>
          <w:lang w:val="sl-SI"/>
        </w:rPr>
        <w:t>pri mesečnih</w:t>
      </w:r>
      <w:r w:rsidR="005F4984">
        <w:rPr>
          <w:szCs w:val="20"/>
          <w:lang w:val="sl-SI"/>
        </w:rPr>
        <w:t xml:space="preserve"> in polletnih</w:t>
      </w:r>
      <w:r w:rsidR="00122996" w:rsidRPr="007C57A4">
        <w:rPr>
          <w:szCs w:val="20"/>
          <w:lang w:val="sl-SI"/>
        </w:rPr>
        <w:t xml:space="preserve"> meritvah tudi ustrezno kamero za videonadzor,</w:t>
      </w:r>
      <w:r w:rsidR="00CE753B" w:rsidRPr="007C57A4">
        <w:rPr>
          <w:szCs w:val="20"/>
          <w:lang w:val="sl-SI"/>
        </w:rPr>
        <w:t xml:space="preserve"> in</w:t>
      </w:r>
      <w:r w:rsidR="00550857" w:rsidRPr="007C57A4">
        <w:rPr>
          <w:szCs w:val="20"/>
          <w:lang w:val="sl-SI"/>
        </w:rPr>
        <w:t xml:space="preserve"> u</w:t>
      </w:r>
      <w:r w:rsidR="00550857" w:rsidRPr="005D415A">
        <w:rPr>
          <w:szCs w:val="20"/>
          <w:lang w:val="sl-SI"/>
        </w:rPr>
        <w:t>sposobljen</w:t>
      </w:r>
      <w:r w:rsidR="00E5616D" w:rsidRPr="005D415A">
        <w:rPr>
          <w:szCs w:val="20"/>
          <w:lang w:val="sl-SI"/>
        </w:rPr>
        <w:t>o</w:t>
      </w:r>
      <w:r w:rsidR="00550857" w:rsidRPr="005D415A">
        <w:rPr>
          <w:szCs w:val="20"/>
          <w:lang w:val="sl-SI"/>
        </w:rPr>
        <w:t xml:space="preserve"> ekip</w:t>
      </w:r>
      <w:r w:rsidR="001F0D26" w:rsidRPr="005D415A">
        <w:rPr>
          <w:szCs w:val="20"/>
          <w:lang w:val="sl-SI"/>
        </w:rPr>
        <w:t>o</w:t>
      </w:r>
      <w:r w:rsidR="008C0A07">
        <w:rPr>
          <w:szCs w:val="20"/>
          <w:lang w:val="sl-SI"/>
        </w:rPr>
        <w:t xml:space="preserve"> </w:t>
      </w:r>
      <w:r w:rsidR="00550857" w:rsidRPr="005D415A">
        <w:rPr>
          <w:szCs w:val="20"/>
          <w:lang w:val="sl-SI"/>
        </w:rPr>
        <w:t>(4 osebe</w:t>
      </w:r>
      <w:r w:rsidR="00D76B70">
        <w:rPr>
          <w:szCs w:val="20"/>
          <w:lang w:val="sl-SI"/>
        </w:rPr>
        <w:t>)</w:t>
      </w:r>
      <w:r w:rsidRPr="005D415A">
        <w:rPr>
          <w:szCs w:val="20"/>
          <w:lang w:val="sl-SI"/>
        </w:rPr>
        <w:t>. Okvara sistemov n</w:t>
      </w:r>
      <w:r w:rsidR="008C0A07">
        <w:rPr>
          <w:szCs w:val="20"/>
          <w:lang w:val="sl-SI"/>
        </w:rPr>
        <w:t>e more biti</w:t>
      </w:r>
      <w:r w:rsidRPr="005D415A">
        <w:rPr>
          <w:szCs w:val="20"/>
          <w:lang w:val="sl-SI"/>
        </w:rPr>
        <w:t xml:space="preserve"> razlog za podaljšanje pogodbenega roka, zato mora </w:t>
      </w:r>
      <w:r w:rsidR="00E564A0" w:rsidRPr="005D415A">
        <w:rPr>
          <w:szCs w:val="20"/>
          <w:lang w:val="sl-SI"/>
        </w:rPr>
        <w:t>i</w:t>
      </w:r>
      <w:r w:rsidR="001F0D26" w:rsidRPr="005D415A">
        <w:rPr>
          <w:szCs w:val="20"/>
          <w:lang w:val="sl-SI"/>
        </w:rPr>
        <w:t>meti izvajalec zagotovlj</w:t>
      </w:r>
      <w:r w:rsidRPr="005D415A">
        <w:rPr>
          <w:szCs w:val="20"/>
          <w:lang w:val="sl-SI"/>
        </w:rPr>
        <w:t>en servis.</w:t>
      </w:r>
    </w:p>
    <w:p w14:paraId="70B7AA34" w14:textId="77777777" w:rsidR="005D3E18" w:rsidRPr="005D415A" w:rsidRDefault="0011705C" w:rsidP="0011705C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 xml:space="preserve"> </w:t>
      </w:r>
    </w:p>
    <w:p w14:paraId="5109914A" w14:textId="77777777" w:rsidR="00703BBC" w:rsidRDefault="0011705C" w:rsidP="0011705C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>Izvajalec mora pri postavi</w:t>
      </w:r>
      <w:r w:rsidR="005D3E18" w:rsidRPr="005D415A">
        <w:rPr>
          <w:szCs w:val="20"/>
          <w:lang w:val="sl-SI"/>
        </w:rPr>
        <w:t>tvi oziroma odstranitvi sistema</w:t>
      </w:r>
      <w:r w:rsidRPr="005D415A">
        <w:rPr>
          <w:szCs w:val="20"/>
          <w:lang w:val="sl-SI"/>
        </w:rPr>
        <w:t xml:space="preserve"> v primeru, da bo oviran promet</w:t>
      </w:r>
      <w:r w:rsidR="00E5616D" w:rsidRPr="005D415A">
        <w:rPr>
          <w:szCs w:val="20"/>
          <w:lang w:val="sl-SI"/>
        </w:rPr>
        <w:t>,</w:t>
      </w:r>
      <w:r w:rsidRPr="005D415A">
        <w:rPr>
          <w:szCs w:val="20"/>
          <w:lang w:val="sl-SI"/>
        </w:rPr>
        <w:t xml:space="preserve"> pridobiti dovoljenje za postavitev polovične zapore ceste.</w:t>
      </w:r>
      <w:r w:rsidR="00F85C8B" w:rsidRPr="005D415A">
        <w:rPr>
          <w:szCs w:val="20"/>
          <w:lang w:val="sl-SI"/>
        </w:rPr>
        <w:t xml:space="preserve"> </w:t>
      </w:r>
      <w:r w:rsidR="00703BBC" w:rsidRPr="005D415A">
        <w:rPr>
          <w:szCs w:val="20"/>
          <w:lang w:val="sl-SI"/>
        </w:rPr>
        <w:t>Pri postavitvi in odstranitvi sistema promet ne sme biti oviran za več kot pol ure pri polovični zapori cestišča.</w:t>
      </w:r>
    </w:p>
    <w:p w14:paraId="77179C38" w14:textId="77777777" w:rsidR="008C0A07" w:rsidRPr="005D415A" w:rsidRDefault="008C0A07" w:rsidP="0011705C">
      <w:pPr>
        <w:jc w:val="both"/>
        <w:rPr>
          <w:szCs w:val="20"/>
          <w:lang w:val="sl-SI"/>
        </w:rPr>
      </w:pPr>
    </w:p>
    <w:p w14:paraId="5FD11677" w14:textId="77777777" w:rsidR="00703BBC" w:rsidRDefault="00535310" w:rsidP="00703BBC">
      <w:pPr>
        <w:jc w:val="both"/>
        <w:rPr>
          <w:szCs w:val="20"/>
          <w:lang w:val="sl-SI"/>
        </w:rPr>
      </w:pPr>
      <w:r w:rsidRPr="005D415A">
        <w:rPr>
          <w:szCs w:val="20"/>
          <w:lang w:val="sl-SI"/>
        </w:rPr>
        <w:t>Izvajalec o lokacijah in terminih izvedbe meritev sproti obvešča naročnika.</w:t>
      </w:r>
      <w:r w:rsidR="0011705C" w:rsidRPr="005D415A">
        <w:rPr>
          <w:szCs w:val="20"/>
          <w:lang w:val="sl-SI"/>
        </w:rPr>
        <w:t xml:space="preserve"> </w:t>
      </w:r>
      <w:r w:rsidR="00703BBC" w:rsidRPr="005D415A">
        <w:rPr>
          <w:szCs w:val="20"/>
          <w:lang w:val="sl-SI"/>
        </w:rPr>
        <w:t>Izvajalec mora omogočati delo najmanj dveh ekip na različnih lokacijah hkrati.</w:t>
      </w:r>
    </w:p>
    <w:p w14:paraId="7357B276" w14:textId="77777777" w:rsidR="0011705C" w:rsidRDefault="0011705C" w:rsidP="00283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  <w:lang w:val="sl-SI"/>
        </w:rPr>
      </w:pPr>
    </w:p>
    <w:p w14:paraId="066653E7" w14:textId="77777777" w:rsidR="00D76B70" w:rsidRPr="005D415A" w:rsidRDefault="00D76B70" w:rsidP="00283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  <w:lang w:val="sl-SI"/>
        </w:rPr>
      </w:pPr>
    </w:p>
    <w:p w14:paraId="1EAD8249" w14:textId="77777777" w:rsidR="00954099" w:rsidRDefault="00954099" w:rsidP="00954099">
      <w:pPr>
        <w:jc w:val="both"/>
        <w:rPr>
          <w:szCs w:val="20"/>
          <w:lang w:val="sl-SI"/>
        </w:rPr>
      </w:pPr>
    </w:p>
    <w:p w14:paraId="016BFB4C" w14:textId="77777777" w:rsidR="00352A69" w:rsidRDefault="00352A69" w:rsidP="007C57A4">
      <w:pPr>
        <w:jc w:val="both"/>
        <w:rPr>
          <w:rFonts w:cs="Arial"/>
          <w:b/>
          <w:sz w:val="22"/>
          <w:szCs w:val="22"/>
          <w:lang w:val="sl-SI"/>
        </w:rPr>
      </w:pPr>
    </w:p>
    <w:p w14:paraId="26943EBE" w14:textId="77777777" w:rsidR="001F0D26" w:rsidRPr="00C346E1" w:rsidRDefault="00C346E1" w:rsidP="007C57A4">
      <w:pPr>
        <w:jc w:val="both"/>
        <w:rPr>
          <w:rFonts w:cs="Arial"/>
          <w:b/>
          <w:sz w:val="22"/>
          <w:szCs w:val="22"/>
          <w:lang w:val="sl-SI"/>
        </w:rPr>
      </w:pPr>
      <w:r w:rsidRPr="00C346E1">
        <w:rPr>
          <w:rFonts w:cs="Arial"/>
          <w:b/>
          <w:sz w:val="22"/>
          <w:szCs w:val="22"/>
          <w:lang w:val="sl-SI"/>
        </w:rPr>
        <w:t>4</w:t>
      </w:r>
      <w:r w:rsidR="001F0D26" w:rsidRPr="00C346E1">
        <w:rPr>
          <w:rFonts w:cs="Arial"/>
          <w:b/>
          <w:sz w:val="22"/>
          <w:szCs w:val="22"/>
          <w:lang w:val="sl-SI"/>
        </w:rPr>
        <w:t xml:space="preserve"> </w:t>
      </w:r>
      <w:r>
        <w:rPr>
          <w:rFonts w:cs="Arial"/>
          <w:b/>
          <w:sz w:val="22"/>
          <w:szCs w:val="22"/>
          <w:lang w:val="sl-SI"/>
        </w:rPr>
        <w:tab/>
      </w:r>
      <w:r w:rsidRPr="00C346E1">
        <w:rPr>
          <w:rFonts w:cs="Arial"/>
          <w:b/>
          <w:sz w:val="22"/>
          <w:szCs w:val="22"/>
          <w:lang w:val="sl-SI"/>
        </w:rPr>
        <w:t xml:space="preserve">VSEBINA </w:t>
      </w:r>
      <w:r w:rsidR="006C6A33">
        <w:rPr>
          <w:rFonts w:cs="Arial"/>
          <w:b/>
          <w:sz w:val="22"/>
          <w:szCs w:val="22"/>
          <w:lang w:val="sl-SI"/>
        </w:rPr>
        <w:t>POROČIL</w:t>
      </w:r>
    </w:p>
    <w:p w14:paraId="2037D857" w14:textId="77777777" w:rsidR="001F0D26" w:rsidRPr="005D415A" w:rsidRDefault="001F0D26" w:rsidP="00283753">
      <w:pPr>
        <w:jc w:val="both"/>
        <w:rPr>
          <w:sz w:val="22"/>
          <w:szCs w:val="22"/>
        </w:rPr>
      </w:pPr>
    </w:p>
    <w:p w14:paraId="1973545E" w14:textId="77777777" w:rsidR="006C6A33" w:rsidRDefault="006C6A33" w:rsidP="006C6A33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Letna poročila je potrebno izdelovati v dveh fazah:</w:t>
      </w:r>
    </w:p>
    <w:p w14:paraId="7878524E" w14:textId="77777777" w:rsidR="006C6A33" w:rsidRDefault="006C6A33" w:rsidP="006C6A33">
      <w:pPr>
        <w:numPr>
          <w:ilvl w:val="0"/>
          <w:numId w:val="13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do k</w:t>
      </w:r>
      <w:r w:rsidR="006F0B82">
        <w:rPr>
          <w:szCs w:val="20"/>
          <w:lang w:val="sl-SI"/>
        </w:rPr>
        <w:t>onca februarja prihodnjega leta</w:t>
      </w:r>
      <w:r>
        <w:rPr>
          <w:szCs w:val="20"/>
          <w:lang w:val="sl-SI"/>
        </w:rPr>
        <w:t xml:space="preserve"> je potrebno oddati </w:t>
      </w:r>
      <w:r w:rsidRPr="0034183B">
        <w:rPr>
          <w:i/>
          <w:szCs w:val="20"/>
          <w:lang w:val="sl-SI"/>
        </w:rPr>
        <w:t>Letno poročilo pred normiranjem in distribucijo</w:t>
      </w:r>
      <w:r w:rsidR="00B10C54">
        <w:rPr>
          <w:i/>
          <w:szCs w:val="20"/>
          <w:lang w:val="sl-SI"/>
        </w:rPr>
        <w:t xml:space="preserve"> </w:t>
      </w:r>
      <w:r w:rsidR="006F0B82">
        <w:rPr>
          <w:szCs w:val="20"/>
          <w:lang w:val="sl-SI"/>
        </w:rPr>
        <w:t>(če meritve potekajo v koledarskem letu 20</w:t>
      </w:r>
      <w:r w:rsidR="00772279">
        <w:rPr>
          <w:szCs w:val="20"/>
          <w:lang w:val="sl-SI"/>
        </w:rPr>
        <w:t>21</w:t>
      </w:r>
      <w:r w:rsidR="006F0B82">
        <w:rPr>
          <w:szCs w:val="20"/>
          <w:lang w:val="sl-SI"/>
        </w:rPr>
        <w:t xml:space="preserve">, je </w:t>
      </w:r>
      <w:r w:rsidR="00772279">
        <w:rPr>
          <w:szCs w:val="20"/>
          <w:lang w:val="sl-SI"/>
        </w:rPr>
        <w:t>treba</w:t>
      </w:r>
      <w:r w:rsidR="006F0B82">
        <w:rPr>
          <w:szCs w:val="20"/>
          <w:lang w:val="sl-SI"/>
        </w:rPr>
        <w:t xml:space="preserve"> oddati letno poročilo v februarju 20</w:t>
      </w:r>
      <w:r w:rsidR="00772279">
        <w:rPr>
          <w:szCs w:val="20"/>
          <w:lang w:val="sl-SI"/>
        </w:rPr>
        <w:t>22</w:t>
      </w:r>
      <w:r w:rsidR="006F0B82">
        <w:rPr>
          <w:szCs w:val="20"/>
          <w:lang w:val="sl-SI"/>
        </w:rPr>
        <w:t xml:space="preserve">) </w:t>
      </w:r>
      <w:r w:rsidR="00772279">
        <w:rPr>
          <w:szCs w:val="20"/>
          <w:lang w:val="sl-SI"/>
        </w:rPr>
        <w:t xml:space="preserve">pregledno </w:t>
      </w:r>
      <w:r w:rsidR="00B10C54">
        <w:rPr>
          <w:szCs w:val="20"/>
          <w:lang w:val="sl-SI"/>
        </w:rPr>
        <w:t>za vsa merilna mesta v obliki, ki je določena v točki 4.1</w:t>
      </w:r>
      <w:r>
        <w:rPr>
          <w:szCs w:val="20"/>
          <w:lang w:val="sl-SI"/>
        </w:rPr>
        <w:t>,</w:t>
      </w:r>
    </w:p>
    <w:p w14:paraId="3AFA6CB7" w14:textId="77777777" w:rsidR="006C6A33" w:rsidRDefault="006C6A33" w:rsidP="006C6A33">
      <w:pPr>
        <w:numPr>
          <w:ilvl w:val="0"/>
          <w:numId w:val="13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14 dni po prejemu dnevnih in letnih podatkov o prometu iz števcev prometa za tekoče leto (</w:t>
      </w:r>
      <w:r w:rsidR="00772279">
        <w:rPr>
          <w:szCs w:val="20"/>
          <w:lang w:val="sl-SI"/>
        </w:rPr>
        <w:t xml:space="preserve">navadno je to v </w:t>
      </w:r>
      <w:r w:rsidR="001C12FD">
        <w:rPr>
          <w:szCs w:val="20"/>
          <w:lang w:val="sl-SI"/>
        </w:rPr>
        <w:t>juliju</w:t>
      </w:r>
      <w:r w:rsidR="00772279">
        <w:rPr>
          <w:szCs w:val="20"/>
          <w:lang w:val="sl-SI"/>
        </w:rPr>
        <w:t xml:space="preserve"> naslednjega leta</w:t>
      </w:r>
      <w:r>
        <w:rPr>
          <w:szCs w:val="20"/>
          <w:lang w:val="sl-SI"/>
        </w:rPr>
        <w:t xml:space="preserve">) od naročnika pa je </w:t>
      </w:r>
      <w:r w:rsidR="00772279">
        <w:rPr>
          <w:szCs w:val="20"/>
          <w:lang w:val="sl-SI"/>
        </w:rPr>
        <w:t>treba</w:t>
      </w:r>
      <w:r>
        <w:rPr>
          <w:szCs w:val="20"/>
          <w:lang w:val="sl-SI"/>
        </w:rPr>
        <w:t xml:space="preserve"> oddati </w:t>
      </w:r>
      <w:r w:rsidRPr="0034183B">
        <w:rPr>
          <w:i/>
          <w:szCs w:val="20"/>
          <w:lang w:val="sl-SI"/>
        </w:rPr>
        <w:t>Končno letno poročilo po normiranju in distribuciji</w:t>
      </w:r>
      <w:r>
        <w:rPr>
          <w:szCs w:val="20"/>
          <w:lang w:val="sl-SI"/>
        </w:rPr>
        <w:t xml:space="preserve"> </w:t>
      </w:r>
      <w:r w:rsidR="00772279">
        <w:rPr>
          <w:szCs w:val="20"/>
          <w:lang w:val="sl-SI"/>
        </w:rPr>
        <w:t xml:space="preserve">pregledno </w:t>
      </w:r>
      <w:r>
        <w:rPr>
          <w:szCs w:val="20"/>
          <w:lang w:val="sl-SI"/>
        </w:rPr>
        <w:t xml:space="preserve">za vsa merilna mesta v obliki, ki je določena v </w:t>
      </w:r>
      <w:r w:rsidR="00B10C54">
        <w:rPr>
          <w:szCs w:val="20"/>
          <w:lang w:val="sl-SI"/>
        </w:rPr>
        <w:t>točki 4.2</w:t>
      </w:r>
      <w:r>
        <w:rPr>
          <w:szCs w:val="20"/>
          <w:lang w:val="sl-SI"/>
        </w:rPr>
        <w:t>.</w:t>
      </w:r>
    </w:p>
    <w:p w14:paraId="342979C7" w14:textId="77777777" w:rsidR="006C6A33" w:rsidRDefault="00090A2B" w:rsidP="00650CE1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Smiselno enako se pripravljajo poročila za vsa 4 leta</w:t>
      </w:r>
      <w:r w:rsidR="00650CE1" w:rsidRPr="00650CE1">
        <w:rPr>
          <w:szCs w:val="20"/>
          <w:lang w:val="sl-SI"/>
        </w:rPr>
        <w:t>.</w:t>
      </w:r>
    </w:p>
    <w:p w14:paraId="3631A434" w14:textId="77777777" w:rsidR="0027668B" w:rsidRPr="00650CE1" w:rsidRDefault="0027668B" w:rsidP="00650CE1">
      <w:pPr>
        <w:jc w:val="both"/>
        <w:rPr>
          <w:szCs w:val="20"/>
          <w:lang w:val="sl-SI"/>
        </w:rPr>
      </w:pPr>
    </w:p>
    <w:p w14:paraId="297541B9" w14:textId="77777777" w:rsidR="007575C7" w:rsidRDefault="007575C7" w:rsidP="006C6A33">
      <w:pPr>
        <w:jc w:val="both"/>
        <w:rPr>
          <w:szCs w:val="20"/>
          <w:lang w:val="sl-SI"/>
        </w:rPr>
      </w:pPr>
    </w:p>
    <w:p w14:paraId="12672017" w14:textId="77777777" w:rsidR="009F7F7D" w:rsidRPr="008A3A87" w:rsidRDefault="009F7F7D" w:rsidP="008A3A87">
      <w:pPr>
        <w:ind w:left="567" w:hanging="567"/>
        <w:jc w:val="both"/>
        <w:rPr>
          <w:rFonts w:cs="Arial"/>
          <w:b/>
          <w:i/>
          <w:szCs w:val="20"/>
          <w:lang w:val="sl-SI"/>
        </w:rPr>
      </w:pPr>
      <w:r w:rsidRPr="008A3A87">
        <w:rPr>
          <w:rFonts w:cs="Arial"/>
          <w:b/>
          <w:i/>
          <w:szCs w:val="20"/>
          <w:lang w:val="sl-SI"/>
        </w:rPr>
        <w:t>4.</w:t>
      </w:r>
      <w:r w:rsidR="0034183B" w:rsidRPr="008A3A87">
        <w:rPr>
          <w:rFonts w:cs="Arial"/>
          <w:b/>
          <w:i/>
          <w:szCs w:val="20"/>
          <w:lang w:val="sl-SI"/>
        </w:rPr>
        <w:t>1</w:t>
      </w:r>
      <w:r w:rsidRPr="008A3A87">
        <w:rPr>
          <w:rFonts w:cs="Arial"/>
          <w:b/>
          <w:i/>
          <w:szCs w:val="20"/>
          <w:lang w:val="sl-SI"/>
        </w:rPr>
        <w:t xml:space="preserve"> </w:t>
      </w:r>
      <w:r w:rsidRPr="008A3A87">
        <w:rPr>
          <w:rFonts w:cs="Arial"/>
          <w:b/>
          <w:i/>
          <w:szCs w:val="20"/>
          <w:lang w:val="sl-SI"/>
        </w:rPr>
        <w:tab/>
        <w:t>VSEBINA LETNEGA POROČILA</w:t>
      </w:r>
      <w:r w:rsidR="00A703E6" w:rsidRPr="008A3A87">
        <w:rPr>
          <w:rFonts w:cs="Arial"/>
          <w:b/>
          <w:i/>
          <w:szCs w:val="20"/>
          <w:lang w:val="sl-SI"/>
        </w:rPr>
        <w:t xml:space="preserve"> PRED NORMIRANJEM IN DISTRIBUCIJO</w:t>
      </w:r>
    </w:p>
    <w:p w14:paraId="1946C995" w14:textId="77777777" w:rsidR="009F7F7D" w:rsidRDefault="009F7F7D" w:rsidP="006C6A33">
      <w:pPr>
        <w:jc w:val="both"/>
        <w:rPr>
          <w:szCs w:val="20"/>
          <w:lang w:val="sl-SI"/>
        </w:rPr>
      </w:pPr>
    </w:p>
    <w:p w14:paraId="4BB00796" w14:textId="77777777" w:rsidR="00283753" w:rsidRPr="00954099" w:rsidRDefault="0034183B" w:rsidP="003C46CC">
      <w:pPr>
        <w:jc w:val="both"/>
        <w:rPr>
          <w:szCs w:val="20"/>
          <w:lang w:val="sl-SI"/>
        </w:rPr>
      </w:pPr>
      <w:r w:rsidRPr="0034183B">
        <w:rPr>
          <w:i/>
          <w:szCs w:val="20"/>
          <w:lang w:val="sl-SI"/>
        </w:rPr>
        <w:t>Letno</w:t>
      </w:r>
      <w:r w:rsidR="00283753" w:rsidRPr="0034183B">
        <w:rPr>
          <w:i/>
          <w:szCs w:val="20"/>
          <w:lang w:val="sl-SI"/>
        </w:rPr>
        <w:t xml:space="preserve"> poročilo </w:t>
      </w:r>
      <w:r w:rsidRPr="0034183B">
        <w:rPr>
          <w:i/>
          <w:szCs w:val="20"/>
          <w:lang w:val="sl-SI"/>
        </w:rPr>
        <w:t>pred normiranjem in distribucijo</w:t>
      </w:r>
      <w:r w:rsidRPr="0034183B">
        <w:rPr>
          <w:szCs w:val="20"/>
          <w:lang w:val="sl-SI"/>
        </w:rPr>
        <w:t xml:space="preserve"> </w:t>
      </w:r>
      <w:r w:rsidR="00283753" w:rsidRPr="00954099">
        <w:rPr>
          <w:szCs w:val="20"/>
          <w:lang w:val="sl-SI"/>
        </w:rPr>
        <w:t xml:space="preserve">mora vsebovati rezultate meritev po posameznih lokacijah v grafični in tabelarični obliki, kjer so prikazane razlike med </w:t>
      </w:r>
      <w:r w:rsidR="00B10C54">
        <w:rPr>
          <w:szCs w:val="20"/>
          <w:lang w:val="sl-SI"/>
        </w:rPr>
        <w:t xml:space="preserve">prometnimi </w:t>
      </w:r>
      <w:r w:rsidR="00283753" w:rsidRPr="00954099">
        <w:rPr>
          <w:szCs w:val="20"/>
          <w:lang w:val="sl-SI"/>
        </w:rPr>
        <w:t>obremenitvami vozišč, izračunani</w:t>
      </w:r>
      <w:r w:rsidR="00B10C54">
        <w:rPr>
          <w:szCs w:val="20"/>
          <w:lang w:val="sl-SI"/>
        </w:rPr>
        <w:t>mi</w:t>
      </w:r>
      <w:r w:rsidR="00283753" w:rsidRPr="00954099">
        <w:rPr>
          <w:szCs w:val="20"/>
          <w:lang w:val="sl-SI"/>
        </w:rPr>
        <w:t xml:space="preserve"> iz števila vozil</w:t>
      </w:r>
      <w:r w:rsidR="00B10C54">
        <w:rPr>
          <w:szCs w:val="20"/>
          <w:lang w:val="sl-SI"/>
        </w:rPr>
        <w:t xml:space="preserve"> </w:t>
      </w:r>
      <w:r w:rsidR="00283753" w:rsidRPr="00954099">
        <w:rPr>
          <w:szCs w:val="20"/>
          <w:lang w:val="sl-SI"/>
        </w:rPr>
        <w:t xml:space="preserve">in strukture prometa </w:t>
      </w:r>
      <w:r w:rsidR="00B10C54">
        <w:rPr>
          <w:szCs w:val="20"/>
          <w:lang w:val="sl-SI"/>
        </w:rPr>
        <w:t>po štetju prometa v preteklem letu</w:t>
      </w:r>
      <w:r w:rsidR="00B10C54" w:rsidRPr="00954099">
        <w:rPr>
          <w:szCs w:val="20"/>
          <w:lang w:val="sl-SI"/>
        </w:rPr>
        <w:t xml:space="preserve"> </w:t>
      </w:r>
      <w:r w:rsidR="00283753" w:rsidRPr="00954099">
        <w:rPr>
          <w:szCs w:val="20"/>
          <w:lang w:val="sl-SI"/>
        </w:rPr>
        <w:t xml:space="preserve">z upoštevanjem povprečnih </w:t>
      </w:r>
      <w:r w:rsidR="00941419" w:rsidRPr="00954099">
        <w:rPr>
          <w:szCs w:val="20"/>
          <w:lang w:val="sl-SI"/>
        </w:rPr>
        <w:t xml:space="preserve">faktorjev </w:t>
      </w:r>
      <w:r w:rsidR="00B10C54">
        <w:rPr>
          <w:szCs w:val="20"/>
          <w:lang w:val="sl-SI"/>
        </w:rPr>
        <w:t>ekvivalentnosti tovornih vozil</w:t>
      </w:r>
      <w:r w:rsidR="00941419" w:rsidRPr="00954099">
        <w:rPr>
          <w:szCs w:val="20"/>
          <w:lang w:val="sl-SI"/>
        </w:rPr>
        <w:t xml:space="preserve"> po TSC 06</w:t>
      </w:r>
      <w:r w:rsidR="00A703E6">
        <w:rPr>
          <w:szCs w:val="20"/>
          <w:lang w:val="sl-SI"/>
        </w:rPr>
        <w:t xml:space="preserve">.511: </w:t>
      </w:r>
      <w:r w:rsidR="00941419" w:rsidRPr="00954099">
        <w:rPr>
          <w:szCs w:val="20"/>
          <w:lang w:val="sl-SI"/>
        </w:rPr>
        <w:t>2009</w:t>
      </w:r>
      <w:r w:rsidR="00B10C54">
        <w:rPr>
          <w:szCs w:val="20"/>
          <w:lang w:val="sl-SI"/>
        </w:rPr>
        <w:t>,</w:t>
      </w:r>
      <w:r w:rsidR="00283753" w:rsidRPr="00954099">
        <w:rPr>
          <w:szCs w:val="20"/>
          <w:lang w:val="sl-SI"/>
        </w:rPr>
        <w:t xml:space="preserve"> ter dejanskim</w:t>
      </w:r>
      <w:r w:rsidR="00B10C54">
        <w:rPr>
          <w:szCs w:val="20"/>
          <w:lang w:val="sl-SI"/>
        </w:rPr>
        <w:t>i prometnimi obremenitvami, določenimi s</w:t>
      </w:r>
      <w:r w:rsidR="00283753" w:rsidRPr="00954099">
        <w:rPr>
          <w:szCs w:val="20"/>
          <w:lang w:val="sl-SI"/>
        </w:rPr>
        <w:t xml:space="preserve"> tehtanjem</w:t>
      </w:r>
      <w:r w:rsidR="007D6BF5">
        <w:rPr>
          <w:szCs w:val="20"/>
          <w:lang w:val="sl-SI"/>
        </w:rPr>
        <w:t xml:space="preserve"> tovornih</w:t>
      </w:r>
      <w:r w:rsidR="00283753" w:rsidRPr="00954099">
        <w:rPr>
          <w:szCs w:val="20"/>
          <w:lang w:val="sl-SI"/>
        </w:rPr>
        <w:t xml:space="preserve"> vozil med </w:t>
      </w:r>
      <w:r w:rsidR="007D6BF5">
        <w:rPr>
          <w:szCs w:val="20"/>
          <w:lang w:val="sl-SI"/>
        </w:rPr>
        <w:t>vožnjo</w:t>
      </w:r>
      <w:r w:rsidR="00283753" w:rsidRPr="00954099">
        <w:rPr>
          <w:szCs w:val="20"/>
          <w:lang w:val="sl-SI"/>
        </w:rPr>
        <w:t>. Tabele</w:t>
      </w:r>
      <w:r w:rsidR="00B10C54">
        <w:rPr>
          <w:szCs w:val="20"/>
          <w:lang w:val="sl-SI"/>
        </w:rPr>
        <w:t xml:space="preserve"> in grafi</w:t>
      </w:r>
      <w:r w:rsidR="00283753" w:rsidRPr="00954099">
        <w:rPr>
          <w:szCs w:val="20"/>
          <w:lang w:val="sl-SI"/>
        </w:rPr>
        <w:t xml:space="preserve"> morajo zajemati naslednje podatke:</w:t>
      </w:r>
    </w:p>
    <w:p w14:paraId="3B1FD0A5" w14:textId="77777777" w:rsidR="0034183B" w:rsidRDefault="0034183B" w:rsidP="009477E4">
      <w:pPr>
        <w:numPr>
          <w:ilvl w:val="0"/>
          <w:numId w:val="11"/>
        </w:numPr>
        <w:spacing w:before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Splošne podatke o merilnih mestih, ki jih vsebuje poročilo</w:t>
      </w:r>
    </w:p>
    <w:p w14:paraId="4E942AE6" w14:textId="77777777" w:rsidR="0034183B" w:rsidRDefault="0034183B" w:rsidP="009477E4">
      <w:pPr>
        <w:numPr>
          <w:ilvl w:val="0"/>
          <w:numId w:val="11"/>
        </w:numPr>
        <w:spacing w:before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Opis metodologije meritev </w:t>
      </w:r>
      <w:r w:rsidR="007D6BF5">
        <w:rPr>
          <w:rFonts w:cs="Arial"/>
          <w:szCs w:val="20"/>
          <w:lang w:val="sl-SI"/>
        </w:rPr>
        <w:t xml:space="preserve">tehtanja </w:t>
      </w:r>
      <w:r>
        <w:rPr>
          <w:rFonts w:cs="Arial"/>
          <w:szCs w:val="20"/>
          <w:lang w:val="sl-SI"/>
        </w:rPr>
        <w:t xml:space="preserve">tovornih vozil </w:t>
      </w:r>
      <w:r w:rsidR="007D6BF5">
        <w:rPr>
          <w:rFonts w:cs="Arial"/>
          <w:szCs w:val="20"/>
          <w:lang w:val="sl-SI"/>
        </w:rPr>
        <w:t>med vožnjo</w:t>
      </w:r>
    </w:p>
    <w:p w14:paraId="253E950B" w14:textId="77777777" w:rsidR="0034183B" w:rsidRDefault="0034183B" w:rsidP="009477E4">
      <w:pPr>
        <w:numPr>
          <w:ilvl w:val="0"/>
          <w:numId w:val="11"/>
        </w:numPr>
        <w:spacing w:before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Točnost meritev za vsako merilno mesto</w:t>
      </w:r>
    </w:p>
    <w:p w14:paraId="6CE89884" w14:textId="77777777" w:rsidR="0034183B" w:rsidRDefault="0034183B" w:rsidP="0034183B">
      <w:pPr>
        <w:numPr>
          <w:ilvl w:val="0"/>
          <w:numId w:val="11"/>
        </w:numPr>
        <w:spacing w:before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Rezultate meritev</w:t>
      </w:r>
      <w:r w:rsidR="00C060D8">
        <w:rPr>
          <w:rFonts w:cs="Arial"/>
          <w:szCs w:val="20"/>
          <w:lang w:val="sl-SI"/>
        </w:rPr>
        <w:t xml:space="preserve"> za vsak prometni pas posebej (pas 1 je v smeri stacionaže, pas 2 proti smeri stacionaže) kot dnevno povprečje</w:t>
      </w:r>
      <w:r>
        <w:rPr>
          <w:rFonts w:cs="Arial"/>
          <w:szCs w:val="20"/>
          <w:lang w:val="sl-SI"/>
        </w:rPr>
        <w:t>:</w:t>
      </w:r>
    </w:p>
    <w:p w14:paraId="322FF1C5" w14:textId="77777777" w:rsidR="002C1962" w:rsidRDefault="002C1962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realne faktorje</w:t>
      </w:r>
      <w:r w:rsidRPr="0027359C">
        <w:rPr>
          <w:rFonts w:cs="Arial"/>
          <w:szCs w:val="20"/>
          <w:lang w:val="sl-SI"/>
        </w:rPr>
        <w:t xml:space="preserve"> ekvi</w:t>
      </w:r>
      <w:r>
        <w:rPr>
          <w:rFonts w:cs="Arial"/>
          <w:szCs w:val="20"/>
          <w:lang w:val="sl-SI"/>
        </w:rPr>
        <w:t>valentnosti,</w:t>
      </w:r>
    </w:p>
    <w:p w14:paraId="745AE91B" w14:textId="77777777" w:rsidR="0034183B" w:rsidRDefault="00666DF7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izmerjeno </w:t>
      </w:r>
      <w:r w:rsidR="007D6BF5">
        <w:rPr>
          <w:rFonts w:cs="Arial"/>
          <w:szCs w:val="20"/>
          <w:lang w:val="sl-SI"/>
        </w:rPr>
        <w:t xml:space="preserve">realno </w:t>
      </w:r>
      <w:r>
        <w:rPr>
          <w:rFonts w:cs="Arial"/>
          <w:szCs w:val="20"/>
          <w:lang w:val="sl-SI"/>
        </w:rPr>
        <w:t>prometno obremenitev NOO</w:t>
      </w:r>
      <w:r w:rsidR="007D6BF5">
        <w:rPr>
          <w:rFonts w:cs="Arial"/>
          <w:szCs w:val="20"/>
          <w:vertAlign w:val="subscript"/>
          <w:lang w:val="sl-SI"/>
        </w:rPr>
        <w:t>real</w:t>
      </w:r>
      <w:r w:rsidR="00C060D8">
        <w:rPr>
          <w:rFonts w:cs="Arial"/>
          <w:szCs w:val="20"/>
          <w:lang w:val="sl-SI"/>
        </w:rPr>
        <w:t>,</w:t>
      </w:r>
    </w:p>
    <w:p w14:paraId="5EADA924" w14:textId="77777777" w:rsidR="000405E2" w:rsidRDefault="000405E2" w:rsidP="000405E2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izmerjen</w:t>
      </w:r>
      <w:r w:rsidR="001B7BB0">
        <w:rPr>
          <w:rFonts w:cs="Arial"/>
          <w:szCs w:val="20"/>
          <w:lang w:val="sl-SI"/>
        </w:rPr>
        <w:t>e</w:t>
      </w:r>
      <w:r>
        <w:rPr>
          <w:rFonts w:cs="Arial"/>
          <w:szCs w:val="20"/>
          <w:lang w:val="sl-SI"/>
        </w:rPr>
        <w:t xml:space="preserve"> preobremenitve NOO</w:t>
      </w:r>
      <w:r w:rsidRPr="00C060D8">
        <w:rPr>
          <w:rFonts w:cs="Arial"/>
          <w:szCs w:val="20"/>
          <w:vertAlign w:val="subscript"/>
          <w:lang w:val="sl-SI"/>
        </w:rPr>
        <w:t>preobr</w:t>
      </w:r>
      <w:r>
        <w:rPr>
          <w:rFonts w:cs="Arial"/>
          <w:szCs w:val="20"/>
          <w:lang w:val="sl-SI"/>
        </w:rPr>
        <w:t xml:space="preserve">, pri čemer je preobremenitev definirana kot </w:t>
      </w:r>
      <w:r w:rsidRPr="000405E2">
        <w:rPr>
          <w:rFonts w:cs="Arial"/>
          <w:szCs w:val="20"/>
          <w:lang w:val="sl-SI"/>
        </w:rPr>
        <w:t>razlik</w:t>
      </w:r>
      <w:r>
        <w:rPr>
          <w:rFonts w:cs="Arial"/>
          <w:szCs w:val="20"/>
          <w:lang w:val="sl-SI"/>
        </w:rPr>
        <w:t>a</w:t>
      </w:r>
      <w:r w:rsidRPr="000405E2">
        <w:rPr>
          <w:rFonts w:cs="Arial"/>
          <w:szCs w:val="20"/>
          <w:lang w:val="sl-SI"/>
        </w:rPr>
        <w:t xml:space="preserve"> med dejansko </w:t>
      </w:r>
      <w:r>
        <w:rPr>
          <w:rFonts w:cs="Arial"/>
          <w:szCs w:val="20"/>
          <w:lang w:val="sl-SI"/>
        </w:rPr>
        <w:t>izmerjeno</w:t>
      </w:r>
      <w:r w:rsidRPr="000405E2">
        <w:rPr>
          <w:rFonts w:cs="Arial"/>
          <w:szCs w:val="20"/>
          <w:lang w:val="sl-SI"/>
        </w:rPr>
        <w:t xml:space="preserve"> prometno obremenit</w:t>
      </w:r>
      <w:r>
        <w:rPr>
          <w:rFonts w:cs="Arial"/>
          <w:szCs w:val="20"/>
          <w:lang w:val="sl-SI"/>
        </w:rPr>
        <w:t>vijo</w:t>
      </w:r>
      <w:r w:rsidRPr="000405E2">
        <w:rPr>
          <w:rFonts w:cs="Arial"/>
          <w:szCs w:val="20"/>
          <w:lang w:val="sl-SI"/>
        </w:rPr>
        <w:t xml:space="preserve"> in prometno obremenitvijo, ki bi jo vozila povzročila v primeru, če bi bile preobremenjene osi obtež</w:t>
      </w:r>
      <w:r>
        <w:rPr>
          <w:rFonts w:cs="Arial"/>
          <w:szCs w:val="20"/>
          <w:lang w:val="sl-SI"/>
        </w:rPr>
        <w:t>ene samo do dopustnih vrednosti,</w:t>
      </w:r>
    </w:p>
    <w:p w14:paraId="473EBF7E" w14:textId="77777777" w:rsidR="00666DF7" w:rsidRDefault="00666DF7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izmerjeno</w:t>
      </w:r>
      <w:r w:rsidR="002C1962">
        <w:rPr>
          <w:rFonts w:cs="Arial"/>
          <w:szCs w:val="20"/>
          <w:lang w:val="sl-SI"/>
        </w:rPr>
        <w:t xml:space="preserve"> realno</w:t>
      </w:r>
      <w:r>
        <w:rPr>
          <w:rFonts w:cs="Arial"/>
          <w:szCs w:val="20"/>
          <w:lang w:val="sl-SI"/>
        </w:rPr>
        <w:t xml:space="preserve"> prometno obremenitev brez preobremenitev</w:t>
      </w:r>
      <w:r w:rsidR="00C060D8">
        <w:rPr>
          <w:rFonts w:cs="Arial"/>
          <w:szCs w:val="20"/>
          <w:lang w:val="sl-SI"/>
        </w:rPr>
        <w:t>,</w:t>
      </w:r>
    </w:p>
    <w:p w14:paraId="4D451073" w14:textId="77777777" w:rsidR="00C060D8" w:rsidRDefault="00C060D8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število tovornih vozil Št</w:t>
      </w:r>
      <w:r w:rsidR="007D6BF5">
        <w:rPr>
          <w:rFonts w:cs="Arial"/>
          <w:szCs w:val="20"/>
          <w:vertAlign w:val="subscript"/>
          <w:lang w:val="sl-SI"/>
        </w:rPr>
        <w:t>real</w:t>
      </w:r>
      <w:r w:rsidR="008548CA">
        <w:rPr>
          <w:rFonts w:cs="Arial"/>
          <w:szCs w:val="20"/>
          <w:lang w:val="sl-SI"/>
        </w:rPr>
        <w:t>,</w:t>
      </w:r>
    </w:p>
    <w:p w14:paraId="6D94F726" w14:textId="77777777" w:rsidR="00C060D8" w:rsidRDefault="00C060D8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prirastek (%) preobremenitev (razmerje med preobremenitvami in prometno obremenitvijo brez preobremenitev),</w:t>
      </w:r>
    </w:p>
    <w:p w14:paraId="06DA51D0" w14:textId="77777777" w:rsidR="00C060D8" w:rsidRPr="004F3D74" w:rsidRDefault="008548CA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 w:rsidRPr="004F3D74">
        <w:rPr>
          <w:rFonts w:cs="Arial"/>
          <w:szCs w:val="20"/>
          <w:lang w:val="sl-SI"/>
        </w:rPr>
        <w:t>delež</w:t>
      </w:r>
      <w:r w:rsidR="00C060D8" w:rsidRPr="004F3D74">
        <w:rPr>
          <w:rFonts w:cs="Arial"/>
          <w:szCs w:val="20"/>
          <w:lang w:val="sl-SI"/>
        </w:rPr>
        <w:t xml:space="preserve"> preobremenjenih vozil (%),</w:t>
      </w:r>
    </w:p>
    <w:p w14:paraId="00814659" w14:textId="77777777" w:rsidR="00122996" w:rsidRDefault="00DD779D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 w:rsidRPr="004F3D74">
        <w:rPr>
          <w:rFonts w:cs="Arial"/>
          <w:szCs w:val="20"/>
          <w:lang w:val="sl-SI"/>
        </w:rPr>
        <w:t>število preobremenjenih vozil</w:t>
      </w:r>
      <w:r w:rsidR="00D022F6">
        <w:rPr>
          <w:rFonts w:cs="Arial"/>
          <w:szCs w:val="20"/>
          <w:lang w:val="sl-SI"/>
        </w:rPr>
        <w:t>,</w:t>
      </w:r>
    </w:p>
    <w:p w14:paraId="7A747721" w14:textId="77777777" w:rsidR="00C060D8" w:rsidRPr="007C57A4" w:rsidRDefault="00122996" w:rsidP="00666DF7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 w:rsidRPr="007C57A4">
        <w:rPr>
          <w:rFonts w:cs="Arial"/>
          <w:szCs w:val="20"/>
          <w:lang w:val="sl-SI"/>
        </w:rPr>
        <w:t>analizo zaznanih tovornih vozil s skupno maso preko 45 ton s pomočjo video posnetkov ter predlog plana izvedbe policijskega nadzora (dan, ura) glede na zgostitve kršiteljev za vse odseke, kjer so meritve mesečne</w:t>
      </w:r>
      <w:r w:rsidR="00DD779D" w:rsidRPr="007C57A4">
        <w:rPr>
          <w:rFonts w:cs="Arial"/>
          <w:szCs w:val="20"/>
          <w:lang w:val="sl-SI"/>
        </w:rPr>
        <w:t>.</w:t>
      </w:r>
    </w:p>
    <w:p w14:paraId="610B3309" w14:textId="77777777" w:rsidR="0027359C" w:rsidRDefault="008548CA" w:rsidP="0027359C">
      <w:pPr>
        <w:numPr>
          <w:ilvl w:val="0"/>
          <w:numId w:val="11"/>
        </w:numPr>
        <w:spacing w:before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Primerjavo</w:t>
      </w:r>
      <w:r w:rsidR="009C346D">
        <w:rPr>
          <w:rFonts w:cs="Arial"/>
          <w:szCs w:val="20"/>
          <w:lang w:val="sl-SI"/>
        </w:rPr>
        <w:t xml:space="preserve"> </w:t>
      </w:r>
      <w:r w:rsidR="0027359C">
        <w:rPr>
          <w:rFonts w:cs="Arial"/>
          <w:szCs w:val="20"/>
          <w:lang w:val="sl-SI"/>
        </w:rPr>
        <w:t xml:space="preserve">povprečnih dnevnih </w:t>
      </w:r>
      <w:r w:rsidR="009C346D">
        <w:rPr>
          <w:rFonts w:cs="Arial"/>
          <w:szCs w:val="20"/>
          <w:lang w:val="sl-SI"/>
        </w:rPr>
        <w:t xml:space="preserve">rezultatov </w:t>
      </w:r>
      <w:r w:rsidR="002C1962">
        <w:rPr>
          <w:rFonts w:cs="Arial"/>
          <w:szCs w:val="20"/>
          <w:lang w:val="sl-SI"/>
        </w:rPr>
        <w:t xml:space="preserve">iz </w:t>
      </w:r>
      <w:r w:rsidR="009C346D">
        <w:rPr>
          <w:rFonts w:cs="Arial"/>
          <w:szCs w:val="20"/>
          <w:lang w:val="sl-SI"/>
        </w:rPr>
        <w:t xml:space="preserve">meritev in </w:t>
      </w:r>
      <w:r w:rsidR="002C1962">
        <w:rPr>
          <w:rFonts w:cs="Arial"/>
          <w:szCs w:val="20"/>
          <w:lang w:val="sl-SI"/>
        </w:rPr>
        <w:t xml:space="preserve">iz </w:t>
      </w:r>
      <w:r w:rsidR="009C346D">
        <w:rPr>
          <w:rFonts w:cs="Arial"/>
          <w:szCs w:val="20"/>
          <w:lang w:val="sl-SI"/>
        </w:rPr>
        <w:t>podatkov iz števcev prometa</w:t>
      </w:r>
      <w:r w:rsidR="0027359C" w:rsidRPr="0027359C">
        <w:rPr>
          <w:rFonts w:cs="Arial"/>
          <w:szCs w:val="20"/>
          <w:lang w:val="sl-SI"/>
        </w:rPr>
        <w:t xml:space="preserve"> </w:t>
      </w:r>
      <w:r w:rsidR="0027359C">
        <w:rPr>
          <w:rFonts w:cs="Arial"/>
          <w:szCs w:val="20"/>
          <w:lang w:val="sl-SI"/>
        </w:rPr>
        <w:t>za naslednje kategorije vozil: avtobusi, srednji tovornjaki 3 do 7 ton, težki tovornjaki nad 7 ton in priklopniki</w:t>
      </w:r>
      <w:r w:rsidR="0089681A">
        <w:rPr>
          <w:rFonts w:cs="Arial"/>
          <w:szCs w:val="20"/>
          <w:lang w:val="sl-SI"/>
        </w:rPr>
        <w:t xml:space="preserve"> ter vlačilc</w:t>
      </w:r>
      <w:r w:rsidR="007D6BF5">
        <w:rPr>
          <w:rFonts w:cs="Arial"/>
          <w:szCs w:val="20"/>
          <w:lang w:val="sl-SI"/>
        </w:rPr>
        <w:t>i</w:t>
      </w:r>
      <w:r w:rsidR="002C1962">
        <w:rPr>
          <w:rFonts w:cs="Arial"/>
          <w:szCs w:val="20"/>
          <w:lang w:val="sl-SI"/>
        </w:rPr>
        <w:t>:</w:t>
      </w:r>
    </w:p>
    <w:p w14:paraId="05B1C401" w14:textId="77777777" w:rsidR="0027359C" w:rsidRPr="0027359C" w:rsidRDefault="002C1962" w:rsidP="0027359C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primerjavo </w:t>
      </w:r>
      <w:r w:rsidR="0027359C" w:rsidRPr="0027359C">
        <w:rPr>
          <w:rFonts w:cs="Arial"/>
          <w:szCs w:val="20"/>
          <w:lang w:val="sl-SI"/>
        </w:rPr>
        <w:t>števil</w:t>
      </w:r>
      <w:r>
        <w:rPr>
          <w:rFonts w:cs="Arial"/>
          <w:szCs w:val="20"/>
          <w:lang w:val="sl-SI"/>
        </w:rPr>
        <w:t>a</w:t>
      </w:r>
      <w:r w:rsidR="0027359C" w:rsidRPr="0027359C">
        <w:rPr>
          <w:rFonts w:cs="Arial"/>
          <w:szCs w:val="20"/>
          <w:lang w:val="sl-SI"/>
        </w:rPr>
        <w:t xml:space="preserve"> vozil na dan</w:t>
      </w:r>
      <w:r w:rsidR="00DD779D">
        <w:rPr>
          <w:rFonts w:cs="Arial"/>
          <w:szCs w:val="20"/>
          <w:lang w:val="sl-SI"/>
        </w:rPr>
        <w:t>,</w:t>
      </w:r>
    </w:p>
    <w:p w14:paraId="0FB904C7" w14:textId="77777777" w:rsidR="0027359C" w:rsidRPr="0027359C" w:rsidRDefault="002C1962" w:rsidP="0027359C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primerjavo </w:t>
      </w:r>
      <w:r w:rsidR="0089681A">
        <w:rPr>
          <w:rFonts w:cs="Arial"/>
          <w:szCs w:val="20"/>
          <w:lang w:val="sl-SI"/>
        </w:rPr>
        <w:t>povprečn</w:t>
      </w:r>
      <w:r>
        <w:rPr>
          <w:rFonts w:cs="Arial"/>
          <w:szCs w:val="20"/>
          <w:lang w:val="sl-SI"/>
        </w:rPr>
        <w:t>ih</w:t>
      </w:r>
      <w:r w:rsidR="0089681A">
        <w:rPr>
          <w:rFonts w:cs="Arial"/>
          <w:szCs w:val="20"/>
          <w:lang w:val="sl-SI"/>
        </w:rPr>
        <w:t xml:space="preserve"> </w:t>
      </w:r>
      <w:r w:rsidR="0027359C" w:rsidRPr="0027359C">
        <w:rPr>
          <w:rFonts w:cs="Arial"/>
          <w:szCs w:val="20"/>
          <w:lang w:val="sl-SI"/>
        </w:rPr>
        <w:t>faktorj</w:t>
      </w:r>
      <w:r>
        <w:rPr>
          <w:rFonts w:cs="Arial"/>
          <w:szCs w:val="20"/>
          <w:lang w:val="sl-SI"/>
        </w:rPr>
        <w:t>ev</w:t>
      </w:r>
      <w:r w:rsidR="0027359C" w:rsidRPr="0027359C">
        <w:rPr>
          <w:rFonts w:cs="Arial"/>
          <w:szCs w:val="20"/>
          <w:lang w:val="sl-SI"/>
        </w:rPr>
        <w:t xml:space="preserve"> ekvivalentnosti tovornih vozil</w:t>
      </w:r>
      <w:r w:rsidR="00DD779D">
        <w:rPr>
          <w:rFonts w:cs="Arial"/>
          <w:szCs w:val="20"/>
          <w:lang w:val="sl-SI"/>
        </w:rPr>
        <w:t>,</w:t>
      </w:r>
    </w:p>
    <w:p w14:paraId="47F8F26D" w14:textId="77777777" w:rsidR="0027359C" w:rsidRPr="0027359C" w:rsidRDefault="002C1962" w:rsidP="0027359C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primerjavo </w:t>
      </w:r>
      <w:r w:rsidR="0027359C" w:rsidRPr="0027359C">
        <w:rPr>
          <w:rFonts w:cs="Arial"/>
          <w:szCs w:val="20"/>
          <w:lang w:val="sl-SI"/>
        </w:rPr>
        <w:t>prometn</w:t>
      </w:r>
      <w:r>
        <w:rPr>
          <w:rFonts w:cs="Arial"/>
          <w:szCs w:val="20"/>
          <w:lang w:val="sl-SI"/>
        </w:rPr>
        <w:t>ih</w:t>
      </w:r>
      <w:r w:rsidR="0027359C" w:rsidRPr="0027359C">
        <w:rPr>
          <w:rFonts w:cs="Arial"/>
          <w:szCs w:val="20"/>
          <w:lang w:val="sl-SI"/>
        </w:rPr>
        <w:t xml:space="preserve"> obremenit</w:t>
      </w:r>
      <w:r>
        <w:rPr>
          <w:rFonts w:cs="Arial"/>
          <w:szCs w:val="20"/>
          <w:lang w:val="sl-SI"/>
        </w:rPr>
        <w:t>ev</w:t>
      </w:r>
      <w:r w:rsidR="0027359C" w:rsidRPr="0027359C">
        <w:rPr>
          <w:rFonts w:cs="Arial"/>
          <w:szCs w:val="20"/>
          <w:lang w:val="sl-SI"/>
        </w:rPr>
        <w:t xml:space="preserve"> na dan [prehodov NOO 100 kN na dan]</w:t>
      </w:r>
      <w:r>
        <w:rPr>
          <w:rFonts w:cs="Arial"/>
          <w:szCs w:val="20"/>
          <w:lang w:val="sl-SI"/>
        </w:rPr>
        <w:t>.</w:t>
      </w:r>
    </w:p>
    <w:p w14:paraId="347918EA" w14:textId="77777777" w:rsidR="008548CA" w:rsidRDefault="002B672C" w:rsidP="008548CA">
      <w:pPr>
        <w:numPr>
          <w:ilvl w:val="0"/>
          <w:numId w:val="11"/>
        </w:numPr>
        <w:spacing w:before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vsako merilno mesto primerjavo med prometno obremenitvijo v eni smeri po števcih prometa in </w:t>
      </w:r>
      <w:r w:rsidR="000D0FF7">
        <w:rPr>
          <w:rFonts w:cs="Arial"/>
          <w:szCs w:val="20"/>
          <w:lang w:val="sl-SI"/>
        </w:rPr>
        <w:t xml:space="preserve">v bolj obremenjeni smeri </w:t>
      </w:r>
      <w:r>
        <w:rPr>
          <w:rFonts w:cs="Arial"/>
          <w:szCs w:val="20"/>
          <w:lang w:val="sl-SI"/>
        </w:rPr>
        <w:t>po meritvah</w:t>
      </w:r>
      <w:r w:rsidR="002C1962">
        <w:rPr>
          <w:rFonts w:cs="Arial"/>
          <w:szCs w:val="20"/>
          <w:lang w:val="sl-SI"/>
        </w:rPr>
        <w:t xml:space="preserve"> tovornih vozil med vožnjo</w:t>
      </w:r>
      <w:r w:rsidR="003E0318">
        <w:rPr>
          <w:rFonts w:cs="Arial"/>
          <w:szCs w:val="20"/>
          <w:lang w:val="sl-SI"/>
        </w:rPr>
        <w:t>.</w:t>
      </w:r>
    </w:p>
    <w:p w14:paraId="24BD9044" w14:textId="77777777" w:rsidR="003E0318" w:rsidRDefault="003E0318" w:rsidP="008548CA">
      <w:pPr>
        <w:numPr>
          <w:ilvl w:val="0"/>
          <w:numId w:val="11"/>
        </w:numPr>
        <w:spacing w:before="1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Večletne rezultate</w:t>
      </w:r>
      <w:r w:rsidR="00115A1B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meritev:</w:t>
      </w:r>
    </w:p>
    <w:p w14:paraId="17545094" w14:textId="77777777" w:rsidR="00E628B4" w:rsidRDefault="001C12FD" w:rsidP="003E0318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</w:t>
      </w:r>
      <w:r w:rsidR="003E0318">
        <w:rPr>
          <w:rFonts w:cs="Arial"/>
          <w:szCs w:val="20"/>
          <w:lang w:val="sl-SI"/>
        </w:rPr>
        <w:t>eritve se redno izvajajo že od leta 2002 na bolj ali manj stalnih lokacijah. Naročnik bo izbranemu izvajalcu nudil podatke iz preteklih let za merilna mesta, na katerih so kdaj v preteklosti že bile izvedene meritve.</w:t>
      </w:r>
    </w:p>
    <w:p w14:paraId="18A4095F" w14:textId="77777777" w:rsidR="003E0318" w:rsidRDefault="00D0795D" w:rsidP="003E0318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</w:t>
      </w:r>
      <w:r w:rsidR="003E0318">
        <w:rPr>
          <w:rFonts w:cs="Arial"/>
          <w:szCs w:val="20"/>
          <w:lang w:val="sl-SI"/>
        </w:rPr>
        <w:t xml:space="preserve">a merilna mesta, </w:t>
      </w:r>
      <w:r w:rsidR="00115A1B">
        <w:rPr>
          <w:rFonts w:cs="Arial"/>
          <w:szCs w:val="20"/>
          <w:lang w:val="sl-SI"/>
        </w:rPr>
        <w:t>kjer</w:t>
      </w:r>
      <w:r w:rsidR="003E0318">
        <w:rPr>
          <w:rFonts w:cs="Arial"/>
          <w:szCs w:val="20"/>
          <w:lang w:val="sl-SI"/>
        </w:rPr>
        <w:t xml:space="preserve"> v preteklosti še niso bil</w:t>
      </w:r>
      <w:r w:rsidR="00115A1B">
        <w:rPr>
          <w:rFonts w:cs="Arial"/>
          <w:szCs w:val="20"/>
          <w:lang w:val="sl-SI"/>
        </w:rPr>
        <w:t>e izvajane meritve</w:t>
      </w:r>
      <w:r w:rsidR="002C1962">
        <w:rPr>
          <w:rFonts w:cs="Arial"/>
          <w:szCs w:val="20"/>
          <w:lang w:val="sl-SI"/>
        </w:rPr>
        <w:t xml:space="preserve"> tehtanja tovornih vozil med vožnjo</w:t>
      </w:r>
      <w:r w:rsidR="003E0318">
        <w:rPr>
          <w:rFonts w:cs="Arial"/>
          <w:szCs w:val="20"/>
          <w:lang w:val="sl-SI"/>
        </w:rPr>
        <w:t xml:space="preserve">, mora izvajalec </w:t>
      </w:r>
      <w:r w:rsidR="00115A1B">
        <w:rPr>
          <w:rFonts w:cs="Arial"/>
          <w:szCs w:val="20"/>
          <w:lang w:val="sl-SI"/>
        </w:rPr>
        <w:t>pričeti z zbiranjem podatkov</w:t>
      </w:r>
      <w:r w:rsidR="00E628B4">
        <w:rPr>
          <w:rFonts w:cs="Arial"/>
          <w:szCs w:val="20"/>
          <w:lang w:val="sl-SI"/>
        </w:rPr>
        <w:t xml:space="preserve"> za vsako merilno mesto</w:t>
      </w:r>
      <w:r w:rsidR="00115A1B">
        <w:rPr>
          <w:rFonts w:cs="Arial"/>
          <w:szCs w:val="20"/>
          <w:lang w:val="sl-SI"/>
        </w:rPr>
        <w:t xml:space="preserve"> v enaki obliki, kot je bilo to izvajano v preteklih letih</w:t>
      </w:r>
      <w:r w:rsidR="00E628B4">
        <w:rPr>
          <w:rFonts w:cs="Arial"/>
          <w:szCs w:val="20"/>
          <w:lang w:val="sl-SI"/>
        </w:rPr>
        <w:t>:</w:t>
      </w:r>
    </w:p>
    <w:p w14:paraId="68083F8D" w14:textId="77777777" w:rsidR="00E628B4" w:rsidRDefault="002C1962" w:rsidP="00E628B4">
      <w:pPr>
        <w:numPr>
          <w:ilvl w:val="0"/>
          <w:numId w:val="1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="00E628B4" w:rsidRPr="00E628B4">
        <w:rPr>
          <w:rFonts w:cs="Arial"/>
          <w:szCs w:val="20"/>
          <w:lang w:val="sl-SI"/>
        </w:rPr>
        <w:t xml:space="preserve">zmerjene dnevne prometne obremenitve v obeh smereh skupaj [število prehodov NOO 100 </w:t>
      </w:r>
      <w:r w:rsidR="001C12FD">
        <w:rPr>
          <w:rFonts w:cs="Arial"/>
          <w:szCs w:val="20"/>
          <w:lang w:val="sl-SI"/>
        </w:rPr>
        <w:t>k</w:t>
      </w:r>
      <w:r w:rsidR="00E628B4" w:rsidRPr="00E628B4">
        <w:rPr>
          <w:rFonts w:cs="Arial"/>
          <w:szCs w:val="20"/>
          <w:lang w:val="sl-SI"/>
        </w:rPr>
        <w:t>N/dan]</w:t>
      </w:r>
      <w:r w:rsidR="00FE24CD">
        <w:rPr>
          <w:rFonts w:cs="Arial"/>
          <w:szCs w:val="20"/>
          <w:lang w:val="sl-SI"/>
        </w:rPr>
        <w:t>,</w:t>
      </w:r>
    </w:p>
    <w:p w14:paraId="1F7AED59" w14:textId="77777777" w:rsidR="00E628B4" w:rsidRDefault="002C1962" w:rsidP="00E628B4">
      <w:pPr>
        <w:numPr>
          <w:ilvl w:val="0"/>
          <w:numId w:val="1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</w:t>
      </w:r>
      <w:r w:rsidR="00E628B4" w:rsidRPr="00E628B4">
        <w:rPr>
          <w:rFonts w:cs="Arial"/>
          <w:szCs w:val="20"/>
          <w:lang w:val="sl-SI"/>
        </w:rPr>
        <w:t>azmerje prometnih obre</w:t>
      </w:r>
      <w:r w:rsidR="00E628B4">
        <w:rPr>
          <w:rFonts w:cs="Arial"/>
          <w:szCs w:val="20"/>
          <w:lang w:val="sl-SI"/>
        </w:rPr>
        <w:t>menitev v dveh zaporednih letih</w:t>
      </w:r>
      <w:r w:rsidR="00FE24CD">
        <w:rPr>
          <w:rFonts w:cs="Arial"/>
          <w:szCs w:val="20"/>
          <w:lang w:val="sl-SI"/>
        </w:rPr>
        <w:t>,</w:t>
      </w:r>
    </w:p>
    <w:p w14:paraId="49F0431A" w14:textId="77777777" w:rsidR="00E628B4" w:rsidRPr="0027359C" w:rsidRDefault="002C1962" w:rsidP="00E628B4">
      <w:pPr>
        <w:numPr>
          <w:ilvl w:val="0"/>
          <w:numId w:val="1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="00E628B4">
        <w:rPr>
          <w:rFonts w:cs="Arial"/>
          <w:szCs w:val="20"/>
          <w:lang w:val="sl-SI"/>
        </w:rPr>
        <w:t>elež preobremenjenih vozil</w:t>
      </w:r>
      <w:r w:rsidR="00FE24CD">
        <w:rPr>
          <w:rFonts w:cs="Arial"/>
          <w:szCs w:val="20"/>
          <w:lang w:val="sl-SI"/>
        </w:rPr>
        <w:t>.</w:t>
      </w:r>
    </w:p>
    <w:p w14:paraId="214B1922" w14:textId="77777777" w:rsidR="00794059" w:rsidRDefault="00794059" w:rsidP="00794059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954099">
        <w:rPr>
          <w:rFonts w:cs="Arial"/>
          <w:szCs w:val="20"/>
          <w:lang w:val="sl-SI"/>
        </w:rPr>
        <w:lastRenderedPageBreak/>
        <w:t>Vsi podatki, ki so pridobljeni z meritvami</w:t>
      </w:r>
      <w:r>
        <w:rPr>
          <w:rFonts w:cs="Arial"/>
          <w:szCs w:val="20"/>
          <w:lang w:val="sl-SI"/>
        </w:rPr>
        <w:t>,</w:t>
      </w:r>
      <w:r w:rsidRPr="00954099">
        <w:rPr>
          <w:rFonts w:cs="Arial"/>
          <w:szCs w:val="20"/>
          <w:lang w:val="sl-SI"/>
        </w:rPr>
        <w:t xml:space="preserve"> so last naročnika. Izvajalec ne sme podatkov, s katerimi se bo srečal pri svojem delu, uporabljati za lastne potrebe ali jih samostojno predajati oziroma posredovati </w:t>
      </w:r>
      <w:r>
        <w:rPr>
          <w:rFonts w:cs="Arial"/>
          <w:szCs w:val="20"/>
          <w:lang w:val="sl-SI"/>
        </w:rPr>
        <w:t>tretjim</w:t>
      </w:r>
      <w:r w:rsidRPr="00954099">
        <w:rPr>
          <w:rFonts w:cs="Arial"/>
          <w:szCs w:val="20"/>
          <w:lang w:val="sl-SI"/>
        </w:rPr>
        <w:t xml:space="preserve"> osebam</w:t>
      </w:r>
      <w:r>
        <w:rPr>
          <w:rFonts w:cs="Arial"/>
          <w:szCs w:val="20"/>
          <w:lang w:val="sl-SI"/>
        </w:rPr>
        <w:t>.</w:t>
      </w:r>
      <w:r w:rsidR="00DC28EC">
        <w:rPr>
          <w:rFonts w:cs="Arial"/>
          <w:szCs w:val="20"/>
          <w:lang w:val="sl-SI"/>
        </w:rPr>
        <w:t xml:space="preserve"> </w:t>
      </w:r>
    </w:p>
    <w:p w14:paraId="590FFB47" w14:textId="77777777" w:rsidR="0027668B" w:rsidRDefault="0027668B" w:rsidP="00794059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5527A909" w14:textId="77777777" w:rsidR="007C57A4" w:rsidRDefault="007C57A4" w:rsidP="0034183B">
      <w:pPr>
        <w:ind w:left="567" w:hanging="567"/>
        <w:jc w:val="both"/>
        <w:rPr>
          <w:rFonts w:cs="Arial"/>
          <w:b/>
          <w:sz w:val="22"/>
          <w:szCs w:val="22"/>
          <w:lang w:val="sl-SI"/>
        </w:rPr>
      </w:pPr>
    </w:p>
    <w:p w14:paraId="6D8C9ABB" w14:textId="77777777" w:rsidR="00A703E6" w:rsidRPr="008A3A87" w:rsidRDefault="00A703E6" w:rsidP="0034183B">
      <w:pPr>
        <w:ind w:left="567" w:hanging="567"/>
        <w:jc w:val="both"/>
        <w:rPr>
          <w:rFonts w:cs="Arial"/>
          <w:b/>
          <w:i/>
          <w:szCs w:val="20"/>
          <w:lang w:val="sl-SI"/>
        </w:rPr>
      </w:pPr>
      <w:r w:rsidRPr="008A3A87">
        <w:rPr>
          <w:rFonts w:cs="Arial"/>
          <w:b/>
          <w:i/>
          <w:szCs w:val="20"/>
          <w:lang w:val="sl-SI"/>
        </w:rPr>
        <w:t>4.</w:t>
      </w:r>
      <w:r w:rsidR="0034183B" w:rsidRPr="008A3A87">
        <w:rPr>
          <w:rFonts w:cs="Arial"/>
          <w:b/>
          <w:i/>
          <w:szCs w:val="20"/>
          <w:lang w:val="sl-SI"/>
        </w:rPr>
        <w:t>2</w:t>
      </w:r>
      <w:r w:rsidRPr="008A3A87">
        <w:rPr>
          <w:rFonts w:cs="Arial"/>
          <w:b/>
          <w:i/>
          <w:szCs w:val="20"/>
          <w:lang w:val="sl-SI"/>
        </w:rPr>
        <w:t xml:space="preserve"> </w:t>
      </w:r>
      <w:r w:rsidRPr="008A3A87">
        <w:rPr>
          <w:rFonts w:cs="Arial"/>
          <w:b/>
          <w:i/>
          <w:szCs w:val="20"/>
          <w:lang w:val="sl-SI"/>
        </w:rPr>
        <w:tab/>
        <w:t>VSEBINA KONČNEGA LETNEGA POROČILA</w:t>
      </w:r>
      <w:r w:rsidR="0034183B" w:rsidRPr="008A3A87">
        <w:rPr>
          <w:i/>
          <w:szCs w:val="20"/>
        </w:rPr>
        <w:t xml:space="preserve"> </w:t>
      </w:r>
      <w:r w:rsidR="0034183B" w:rsidRPr="008A3A87">
        <w:rPr>
          <w:rFonts w:cs="Arial"/>
          <w:b/>
          <w:i/>
          <w:szCs w:val="20"/>
          <w:lang w:val="sl-SI"/>
        </w:rPr>
        <w:t>PO NORMIRANJU IN DISTRIBUCIJI</w:t>
      </w:r>
    </w:p>
    <w:p w14:paraId="4618D751" w14:textId="77777777" w:rsidR="00A703E6" w:rsidRPr="00A703E6" w:rsidRDefault="00A703E6" w:rsidP="00A703E6">
      <w:pPr>
        <w:jc w:val="both"/>
        <w:rPr>
          <w:szCs w:val="20"/>
          <w:lang w:val="sl-SI"/>
        </w:rPr>
      </w:pPr>
    </w:p>
    <w:p w14:paraId="4209211B" w14:textId="77777777" w:rsidR="000405E2" w:rsidRDefault="00927C21" w:rsidP="00D0795D">
      <w:pPr>
        <w:jc w:val="both"/>
        <w:rPr>
          <w:szCs w:val="20"/>
          <w:lang w:val="sl-SI"/>
        </w:rPr>
      </w:pPr>
      <w:r>
        <w:rPr>
          <w:i/>
          <w:szCs w:val="20"/>
          <w:lang w:val="sl-SI"/>
        </w:rPr>
        <w:t xml:space="preserve">Vsakoletno </w:t>
      </w:r>
      <w:r w:rsidR="00D0795D">
        <w:rPr>
          <w:i/>
          <w:szCs w:val="20"/>
          <w:lang w:val="sl-SI"/>
        </w:rPr>
        <w:t>Končno l</w:t>
      </w:r>
      <w:r w:rsidR="00D0795D" w:rsidRPr="0034183B">
        <w:rPr>
          <w:i/>
          <w:szCs w:val="20"/>
          <w:lang w:val="sl-SI"/>
        </w:rPr>
        <w:t xml:space="preserve">etno poročilo </w:t>
      </w:r>
      <w:r w:rsidR="00D0795D">
        <w:rPr>
          <w:i/>
          <w:szCs w:val="20"/>
          <w:lang w:val="sl-SI"/>
        </w:rPr>
        <w:t>po</w:t>
      </w:r>
      <w:r w:rsidR="00D0795D" w:rsidRPr="0034183B">
        <w:rPr>
          <w:i/>
          <w:szCs w:val="20"/>
          <w:lang w:val="sl-SI"/>
        </w:rPr>
        <w:t xml:space="preserve"> normiranj</w:t>
      </w:r>
      <w:r w:rsidR="00D0795D">
        <w:rPr>
          <w:i/>
          <w:szCs w:val="20"/>
          <w:lang w:val="sl-SI"/>
        </w:rPr>
        <w:t>u</w:t>
      </w:r>
      <w:r w:rsidR="00D0795D" w:rsidRPr="0034183B">
        <w:rPr>
          <w:i/>
          <w:szCs w:val="20"/>
          <w:lang w:val="sl-SI"/>
        </w:rPr>
        <w:t xml:space="preserve"> in distribucij</w:t>
      </w:r>
      <w:r w:rsidR="00F65F4A">
        <w:rPr>
          <w:i/>
          <w:szCs w:val="20"/>
          <w:lang w:val="sl-SI"/>
        </w:rPr>
        <w:t>i</w:t>
      </w:r>
      <w:r w:rsidR="00D0795D" w:rsidRPr="0034183B">
        <w:rPr>
          <w:szCs w:val="20"/>
          <w:lang w:val="sl-SI"/>
        </w:rPr>
        <w:t xml:space="preserve"> </w:t>
      </w:r>
      <w:r w:rsidR="00D0795D" w:rsidRPr="00954099">
        <w:rPr>
          <w:szCs w:val="20"/>
          <w:lang w:val="sl-SI"/>
        </w:rPr>
        <w:t>mora vsebovati rezultate meritev po posameznih lokacijah v</w:t>
      </w:r>
      <w:r w:rsidR="00D0795D">
        <w:rPr>
          <w:szCs w:val="20"/>
          <w:lang w:val="sl-SI"/>
        </w:rPr>
        <w:t xml:space="preserve"> enaki</w:t>
      </w:r>
      <w:r w:rsidR="00EE7EA5">
        <w:rPr>
          <w:szCs w:val="20"/>
          <w:lang w:val="sl-SI"/>
        </w:rPr>
        <w:t xml:space="preserve"> grafični in tabelarični obliki</w:t>
      </w:r>
      <w:r w:rsidR="00D0795D">
        <w:rPr>
          <w:szCs w:val="20"/>
          <w:lang w:val="sl-SI"/>
        </w:rPr>
        <w:t xml:space="preserve"> kot </w:t>
      </w:r>
      <w:r w:rsidR="00D0795D" w:rsidRPr="00D0795D">
        <w:rPr>
          <w:i/>
          <w:szCs w:val="20"/>
          <w:lang w:val="sl-SI"/>
        </w:rPr>
        <w:t>Letno poročilo pred normiranjem in distribucijo</w:t>
      </w:r>
      <w:r w:rsidR="006F143D">
        <w:rPr>
          <w:i/>
          <w:szCs w:val="20"/>
          <w:lang w:val="sl-SI"/>
        </w:rPr>
        <w:t xml:space="preserve"> </w:t>
      </w:r>
      <w:r w:rsidR="006F143D" w:rsidRPr="006F143D">
        <w:rPr>
          <w:szCs w:val="20"/>
          <w:lang w:val="sl-SI"/>
        </w:rPr>
        <w:t>(glej točko 4.1)</w:t>
      </w:r>
      <w:r w:rsidR="00D0795D" w:rsidRPr="006F143D">
        <w:rPr>
          <w:szCs w:val="20"/>
          <w:lang w:val="sl-SI"/>
        </w:rPr>
        <w:t>,</w:t>
      </w:r>
      <w:r w:rsidR="000405E2">
        <w:rPr>
          <w:szCs w:val="20"/>
          <w:lang w:val="sl-SI"/>
        </w:rPr>
        <w:t xml:space="preserve"> novelirane z normiranimi podatki o številu vozil.</w:t>
      </w:r>
    </w:p>
    <w:p w14:paraId="7347EB1D" w14:textId="77777777" w:rsidR="00F65F4A" w:rsidRDefault="00F65F4A" w:rsidP="00D0795D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Normiranje je </w:t>
      </w:r>
      <w:r w:rsidR="001C12FD">
        <w:rPr>
          <w:szCs w:val="20"/>
          <w:lang w:val="sl-SI"/>
        </w:rPr>
        <w:t>treba</w:t>
      </w:r>
      <w:r>
        <w:rPr>
          <w:szCs w:val="20"/>
          <w:lang w:val="sl-SI"/>
        </w:rPr>
        <w:t xml:space="preserve"> izvesti</w:t>
      </w:r>
      <w:r w:rsidRPr="00F65F4A">
        <w:t xml:space="preserve"> </w:t>
      </w:r>
      <w:r>
        <w:rPr>
          <w:szCs w:val="20"/>
          <w:lang w:val="sl-SI"/>
        </w:rPr>
        <w:t>zato,</w:t>
      </w:r>
      <w:r w:rsidR="002C1962">
        <w:rPr>
          <w:szCs w:val="20"/>
          <w:lang w:val="sl-SI"/>
        </w:rPr>
        <w:t xml:space="preserve"> da</w:t>
      </w:r>
      <w:r>
        <w:rPr>
          <w:szCs w:val="20"/>
          <w:lang w:val="sl-SI"/>
        </w:rPr>
        <w:t xml:space="preserve"> podatki</w:t>
      </w:r>
      <w:r w:rsidR="002C1962">
        <w:rPr>
          <w:szCs w:val="20"/>
          <w:lang w:val="sl-SI"/>
        </w:rPr>
        <w:t xml:space="preserve"> iz meritev</w:t>
      </w:r>
      <w:r>
        <w:rPr>
          <w:szCs w:val="20"/>
          <w:lang w:val="sl-SI"/>
        </w:rPr>
        <w:t xml:space="preserve"> </w:t>
      </w:r>
      <w:r w:rsidRPr="00F65F4A">
        <w:rPr>
          <w:szCs w:val="20"/>
          <w:lang w:val="sl-SI"/>
        </w:rPr>
        <w:t xml:space="preserve">predstavljajo celoletno dnevno povprečje. </w:t>
      </w:r>
      <w:r>
        <w:rPr>
          <w:szCs w:val="20"/>
          <w:lang w:val="sl-SI"/>
        </w:rPr>
        <w:t xml:space="preserve">Normiranje je </w:t>
      </w:r>
      <w:r w:rsidR="001C12FD">
        <w:rPr>
          <w:szCs w:val="20"/>
          <w:lang w:val="sl-SI"/>
        </w:rPr>
        <w:t>treba</w:t>
      </w:r>
      <w:r>
        <w:rPr>
          <w:szCs w:val="20"/>
          <w:lang w:val="sl-SI"/>
        </w:rPr>
        <w:t xml:space="preserve"> izvesti tako</w:t>
      </w:r>
      <w:r w:rsidRPr="00F65F4A">
        <w:rPr>
          <w:szCs w:val="20"/>
          <w:lang w:val="sl-SI"/>
        </w:rPr>
        <w:t>, da</w:t>
      </w:r>
      <w:r w:rsidR="0089681A">
        <w:rPr>
          <w:szCs w:val="20"/>
          <w:lang w:val="sl-SI"/>
        </w:rPr>
        <w:t xml:space="preserve"> se</w:t>
      </w:r>
      <w:r w:rsidRPr="00F65F4A">
        <w:rPr>
          <w:szCs w:val="20"/>
          <w:lang w:val="sl-SI"/>
        </w:rPr>
        <w:t xml:space="preserve"> prometno obremenitev posameznega pasu, </w:t>
      </w:r>
      <w:r w:rsidR="006F143D">
        <w:rPr>
          <w:szCs w:val="20"/>
          <w:lang w:val="sl-SI"/>
        </w:rPr>
        <w:t>izmerjenega</w:t>
      </w:r>
      <w:r w:rsidRPr="00F65F4A">
        <w:rPr>
          <w:szCs w:val="20"/>
          <w:lang w:val="sl-SI"/>
        </w:rPr>
        <w:t xml:space="preserve"> </w:t>
      </w:r>
      <w:r w:rsidR="002C1962">
        <w:rPr>
          <w:szCs w:val="20"/>
          <w:lang w:val="sl-SI"/>
        </w:rPr>
        <w:t>s tehtanjem tovornih vozil med vožnjo</w:t>
      </w:r>
      <w:r w:rsidRPr="00F65F4A">
        <w:rPr>
          <w:szCs w:val="20"/>
          <w:lang w:val="sl-SI"/>
        </w:rPr>
        <w:t xml:space="preserve"> v določenem</w:t>
      </w:r>
      <w:r w:rsidR="00EE7EA5">
        <w:rPr>
          <w:szCs w:val="20"/>
          <w:lang w:val="sl-SI"/>
        </w:rPr>
        <w:t xml:space="preserve"> terminu</w:t>
      </w:r>
      <w:r w:rsidRPr="00F65F4A">
        <w:rPr>
          <w:szCs w:val="20"/>
          <w:lang w:val="sl-SI"/>
        </w:rPr>
        <w:t xml:space="preserve"> </w:t>
      </w:r>
      <w:r w:rsidR="00EE7EA5">
        <w:rPr>
          <w:szCs w:val="20"/>
          <w:lang w:val="sl-SI"/>
        </w:rPr>
        <w:t>(</w:t>
      </w:r>
      <w:r w:rsidR="0089681A">
        <w:rPr>
          <w:szCs w:val="20"/>
          <w:lang w:val="sl-SI"/>
        </w:rPr>
        <w:t>tednu ali mesecu), pomnoži</w:t>
      </w:r>
      <w:r w:rsidRPr="00F65F4A">
        <w:rPr>
          <w:szCs w:val="20"/>
          <w:lang w:val="sl-SI"/>
        </w:rPr>
        <w:t xml:space="preserve"> s faktorjem prilagoditve za posamezni pas. Faktor prilagoditve je razmerje med povprečnim letnim dnevnim prometom (PLDP) po štetju prometa Direkcije RS za infrastrukturo za določen pas na merjenem odseku, deljen s povprečnim terminskim (tedenskim ali mesečnim) dnevnim prometom (PTDP) po štetju prometa Direkcije RS za infrastrukturo na določenem pasu za merjeni termin (teden ali mesec).</w:t>
      </w:r>
    </w:p>
    <w:p w14:paraId="29139D5D" w14:textId="77777777" w:rsidR="00F65F4A" w:rsidRDefault="00F65F4A" w:rsidP="00D0795D">
      <w:pPr>
        <w:jc w:val="both"/>
        <w:rPr>
          <w:szCs w:val="20"/>
          <w:lang w:val="sl-SI"/>
        </w:rPr>
      </w:pPr>
    </w:p>
    <w:p w14:paraId="7088CCED" w14:textId="77777777" w:rsidR="00F65F4A" w:rsidRDefault="000405E2" w:rsidP="00F65F4A">
      <w:pPr>
        <w:jc w:val="both"/>
        <w:rPr>
          <w:rFonts w:cs="Arial"/>
          <w:szCs w:val="20"/>
          <w:lang w:val="sl-SI"/>
        </w:rPr>
      </w:pPr>
      <w:r>
        <w:rPr>
          <w:szCs w:val="20"/>
          <w:lang w:val="sl-SI"/>
        </w:rPr>
        <w:t>Poleg</w:t>
      </w:r>
      <w:r w:rsidR="00F65F4A">
        <w:rPr>
          <w:szCs w:val="20"/>
          <w:lang w:val="sl-SI"/>
        </w:rPr>
        <w:t xml:space="preserve"> vseh podatkov, ki so navedeni v točki 4.1 in ki morajo biti smiselno normirani, mora </w:t>
      </w:r>
      <w:r w:rsidR="00F65F4A" w:rsidRPr="00F65F4A">
        <w:rPr>
          <w:i/>
          <w:szCs w:val="20"/>
          <w:lang w:val="sl-SI"/>
        </w:rPr>
        <w:t>Končno letno poročilo po normiranju in distribuciji</w:t>
      </w:r>
      <w:r w:rsidR="00F65F4A" w:rsidRPr="00F65F4A">
        <w:rPr>
          <w:szCs w:val="20"/>
          <w:lang w:val="sl-SI"/>
        </w:rPr>
        <w:t xml:space="preserve"> </w:t>
      </w:r>
      <w:r w:rsidR="00F65F4A">
        <w:rPr>
          <w:szCs w:val="20"/>
          <w:lang w:val="sl-SI"/>
        </w:rPr>
        <w:t xml:space="preserve">vsebovati še distribucijo podatkov o prometnih obremenitvah preko faktorjev ekvivalentnosti tovornih vozil, določenih z </w:t>
      </w:r>
      <w:r w:rsidR="002C1962">
        <w:rPr>
          <w:szCs w:val="20"/>
          <w:lang w:val="sl-SI"/>
        </w:rPr>
        <w:t>meritvami</w:t>
      </w:r>
      <w:r w:rsidR="00F65F4A">
        <w:rPr>
          <w:szCs w:val="20"/>
          <w:lang w:val="sl-SI"/>
        </w:rPr>
        <w:t>, kjer je to mogoče,</w:t>
      </w:r>
      <w:r w:rsidR="00A703E6" w:rsidRPr="00D0795D">
        <w:rPr>
          <w:rFonts w:cs="Arial"/>
          <w:szCs w:val="20"/>
          <w:lang w:val="sl-SI"/>
        </w:rPr>
        <w:t xml:space="preserve"> v skladu z rezultati raziskovalne naloge DRSI »Analiza možnosti distribucije prometnih obremenitev na mrežni nivo glede na rezultate tehtanja</w:t>
      </w:r>
      <w:r w:rsidR="00EE7EA5">
        <w:rPr>
          <w:rFonts w:cs="Arial"/>
          <w:szCs w:val="20"/>
          <w:lang w:val="sl-SI"/>
        </w:rPr>
        <w:t xml:space="preserve"> vozil med vožnjo na objektih«.</w:t>
      </w:r>
      <w:r w:rsidR="005953D2">
        <w:rPr>
          <w:rFonts w:cs="Arial"/>
          <w:szCs w:val="20"/>
          <w:lang w:val="sl-SI"/>
        </w:rPr>
        <w:t xml:space="preserve"> </w:t>
      </w:r>
    </w:p>
    <w:p w14:paraId="4B2A9FA0" w14:textId="77777777" w:rsidR="00A703E6" w:rsidRPr="00D0795D" w:rsidRDefault="00A703E6" w:rsidP="00F65F4A">
      <w:pPr>
        <w:jc w:val="both"/>
        <w:rPr>
          <w:rFonts w:cs="Arial"/>
          <w:szCs w:val="20"/>
          <w:lang w:val="sl-SI"/>
        </w:rPr>
      </w:pPr>
      <w:r w:rsidRPr="00D0795D">
        <w:rPr>
          <w:rFonts w:cs="Arial"/>
          <w:szCs w:val="20"/>
          <w:lang w:val="sl-SI"/>
        </w:rPr>
        <w:t xml:space="preserve">Za vsak cestni odsek, upoštevajoč bazo cestnih podatkov štetja prometa, ki jih zagotovi naročnik, je </w:t>
      </w:r>
      <w:r w:rsidR="00772279">
        <w:rPr>
          <w:rFonts w:cs="Arial"/>
          <w:szCs w:val="20"/>
          <w:lang w:val="sl-SI"/>
        </w:rPr>
        <w:t>treba</w:t>
      </w:r>
      <w:r w:rsidRPr="00D0795D">
        <w:rPr>
          <w:rFonts w:cs="Arial"/>
          <w:szCs w:val="20"/>
          <w:lang w:val="sl-SI"/>
        </w:rPr>
        <w:t xml:space="preserve"> določiti dnevno prometno obremenitev</w:t>
      </w:r>
      <w:r w:rsidR="00D13246">
        <w:rPr>
          <w:rFonts w:cs="Arial"/>
          <w:szCs w:val="20"/>
          <w:lang w:val="sl-SI"/>
        </w:rPr>
        <w:t xml:space="preserve"> v </w:t>
      </w:r>
      <w:r w:rsidR="000D0FF7">
        <w:rPr>
          <w:rFonts w:cs="Arial"/>
          <w:szCs w:val="20"/>
          <w:lang w:val="sl-SI"/>
        </w:rPr>
        <w:t>eni</w:t>
      </w:r>
      <w:r w:rsidR="00D13246">
        <w:rPr>
          <w:rFonts w:cs="Arial"/>
          <w:szCs w:val="20"/>
          <w:lang w:val="sl-SI"/>
        </w:rPr>
        <w:t xml:space="preserve"> smeri</w:t>
      </w:r>
      <w:r w:rsidRPr="00D0795D">
        <w:rPr>
          <w:rFonts w:cs="Arial"/>
          <w:szCs w:val="20"/>
          <w:lang w:val="sl-SI"/>
        </w:rPr>
        <w:t xml:space="preserve"> v odvisnosti od tega, ali </w:t>
      </w:r>
      <w:r w:rsidR="006F143D">
        <w:rPr>
          <w:rFonts w:cs="Arial"/>
          <w:szCs w:val="20"/>
          <w:lang w:val="sl-SI"/>
        </w:rPr>
        <w:t>so</w:t>
      </w:r>
      <w:r w:rsidRPr="00D0795D">
        <w:rPr>
          <w:rFonts w:cs="Arial"/>
          <w:szCs w:val="20"/>
          <w:lang w:val="sl-SI"/>
        </w:rPr>
        <w:t xml:space="preserve"> bil</w:t>
      </w:r>
      <w:r w:rsidR="006F143D">
        <w:rPr>
          <w:rFonts w:cs="Arial"/>
          <w:szCs w:val="20"/>
          <w:lang w:val="sl-SI"/>
        </w:rPr>
        <w:t>e</w:t>
      </w:r>
      <w:r w:rsidRPr="00D0795D">
        <w:rPr>
          <w:rFonts w:cs="Arial"/>
          <w:szCs w:val="20"/>
          <w:lang w:val="sl-SI"/>
        </w:rPr>
        <w:t xml:space="preserve"> na odseku izveden</w:t>
      </w:r>
      <w:r w:rsidR="006F143D">
        <w:rPr>
          <w:rFonts w:cs="Arial"/>
          <w:szCs w:val="20"/>
          <w:lang w:val="sl-SI"/>
        </w:rPr>
        <w:t>e</w:t>
      </w:r>
      <w:r w:rsidRPr="00D0795D">
        <w:rPr>
          <w:rFonts w:cs="Arial"/>
          <w:szCs w:val="20"/>
          <w:lang w:val="sl-SI"/>
        </w:rPr>
        <w:t xml:space="preserve"> </w:t>
      </w:r>
      <w:r w:rsidR="006F143D">
        <w:rPr>
          <w:rFonts w:cs="Arial"/>
          <w:szCs w:val="20"/>
          <w:lang w:val="sl-SI"/>
        </w:rPr>
        <w:t>meritve</w:t>
      </w:r>
      <w:r w:rsidR="002C1962">
        <w:rPr>
          <w:rFonts w:cs="Arial"/>
          <w:szCs w:val="20"/>
          <w:lang w:val="sl-SI"/>
        </w:rPr>
        <w:t xml:space="preserve"> tehtanja tovornih vozil med vožnjo</w:t>
      </w:r>
      <w:r w:rsidR="000D0FF7">
        <w:rPr>
          <w:rFonts w:cs="Arial"/>
          <w:szCs w:val="20"/>
          <w:lang w:val="sl-SI"/>
        </w:rPr>
        <w:t xml:space="preserve"> (v tem primeru v bolj obremenjeni smeri)</w:t>
      </w:r>
      <w:r w:rsidRPr="00D0795D">
        <w:rPr>
          <w:rFonts w:cs="Arial"/>
          <w:szCs w:val="20"/>
          <w:lang w:val="sl-SI"/>
        </w:rPr>
        <w:t xml:space="preserve"> oziroma ali so bili faktorji ekvivalentnosti tovornih vozil na odsek lahko distribuirani. </w:t>
      </w:r>
      <w:r w:rsidR="006F143D">
        <w:rPr>
          <w:rFonts w:cs="Arial"/>
          <w:szCs w:val="20"/>
          <w:lang w:val="sl-SI"/>
        </w:rPr>
        <w:t>Kadar ne en ne drug podatek na odseku ne obstaja (ni meritev in distribucija ni mogoča),</w:t>
      </w:r>
      <w:r w:rsidRPr="00D0795D">
        <w:rPr>
          <w:rFonts w:cs="Arial"/>
          <w:szCs w:val="20"/>
          <w:lang w:val="sl-SI"/>
        </w:rPr>
        <w:t xml:space="preserve"> mora biti izračun dnevne prometne obremenitve izveden s povprečnimi faktorji ekvivalentnosti tovornih vozil po postopku, definiranem v TSC 06.511: 2009.</w:t>
      </w:r>
      <w:r w:rsidR="006F143D">
        <w:rPr>
          <w:rFonts w:cs="Arial"/>
          <w:szCs w:val="20"/>
          <w:lang w:val="sl-SI"/>
        </w:rPr>
        <w:t xml:space="preserve"> Rezultat je tabela, ki </w:t>
      </w:r>
      <w:r w:rsidR="0058280D">
        <w:rPr>
          <w:rFonts w:cs="Arial"/>
          <w:szCs w:val="20"/>
          <w:lang w:val="sl-SI"/>
        </w:rPr>
        <w:t>jo naročnik</w:t>
      </w:r>
      <w:r w:rsidR="006F143D">
        <w:rPr>
          <w:rFonts w:cs="Arial"/>
          <w:szCs w:val="20"/>
          <w:lang w:val="sl-SI"/>
        </w:rPr>
        <w:t xml:space="preserve"> objavlja na spletni strani in v vsakoletni publikaciji Promet</w:t>
      </w:r>
      <w:r w:rsidR="00D13246">
        <w:rPr>
          <w:rFonts w:cs="Arial"/>
          <w:szCs w:val="20"/>
          <w:lang w:val="sl-SI"/>
        </w:rPr>
        <w:t>, v tabeli Prometne obremenitve</w:t>
      </w:r>
      <w:r w:rsidR="006F143D">
        <w:rPr>
          <w:rFonts w:cs="Arial"/>
          <w:szCs w:val="20"/>
          <w:lang w:val="sl-SI"/>
        </w:rPr>
        <w:t>.</w:t>
      </w:r>
    </w:p>
    <w:p w14:paraId="3D3A9CF5" w14:textId="77777777" w:rsidR="00794059" w:rsidRPr="00A703E6" w:rsidRDefault="00794059" w:rsidP="00794059">
      <w:pPr>
        <w:jc w:val="both"/>
        <w:rPr>
          <w:szCs w:val="20"/>
          <w:lang w:val="sl-SI"/>
        </w:rPr>
      </w:pPr>
    </w:p>
    <w:p w14:paraId="0CA4490F" w14:textId="77777777" w:rsidR="00794059" w:rsidRDefault="00794059" w:rsidP="00794059">
      <w:pPr>
        <w:jc w:val="both"/>
        <w:rPr>
          <w:rFonts w:cs="Arial"/>
          <w:szCs w:val="20"/>
          <w:lang w:val="sl-SI"/>
        </w:rPr>
      </w:pPr>
      <w:r w:rsidRPr="00954099">
        <w:rPr>
          <w:rFonts w:cs="Arial"/>
          <w:szCs w:val="20"/>
          <w:lang w:val="sl-SI"/>
        </w:rPr>
        <w:t>Izvajalec mora po zaključenem delu naročniku oddati</w:t>
      </w:r>
      <w:r>
        <w:rPr>
          <w:rFonts w:cs="Arial"/>
          <w:szCs w:val="20"/>
          <w:lang w:val="sl-SI"/>
        </w:rPr>
        <w:t xml:space="preserve"> </w:t>
      </w:r>
      <w:r>
        <w:rPr>
          <w:i/>
          <w:szCs w:val="20"/>
          <w:lang w:val="sl-SI"/>
        </w:rPr>
        <w:t>Končno l</w:t>
      </w:r>
      <w:r w:rsidRPr="0034183B">
        <w:rPr>
          <w:i/>
          <w:szCs w:val="20"/>
          <w:lang w:val="sl-SI"/>
        </w:rPr>
        <w:t xml:space="preserve">etno poročilo </w:t>
      </w:r>
      <w:r>
        <w:rPr>
          <w:i/>
          <w:szCs w:val="20"/>
          <w:lang w:val="sl-SI"/>
        </w:rPr>
        <w:t>po</w:t>
      </w:r>
      <w:r w:rsidRPr="0034183B">
        <w:rPr>
          <w:i/>
          <w:szCs w:val="20"/>
          <w:lang w:val="sl-SI"/>
        </w:rPr>
        <w:t xml:space="preserve"> normiranj</w:t>
      </w:r>
      <w:r>
        <w:rPr>
          <w:i/>
          <w:szCs w:val="20"/>
          <w:lang w:val="sl-SI"/>
        </w:rPr>
        <w:t>u</w:t>
      </w:r>
      <w:r w:rsidRPr="0034183B">
        <w:rPr>
          <w:i/>
          <w:szCs w:val="20"/>
          <w:lang w:val="sl-SI"/>
        </w:rPr>
        <w:t xml:space="preserve"> in distribucij</w:t>
      </w:r>
      <w:r>
        <w:rPr>
          <w:i/>
          <w:szCs w:val="20"/>
          <w:lang w:val="sl-SI"/>
        </w:rPr>
        <w:t>i</w:t>
      </w:r>
      <w:r w:rsidRPr="0034183B">
        <w:rPr>
          <w:szCs w:val="20"/>
          <w:lang w:val="sl-SI"/>
        </w:rPr>
        <w:t xml:space="preserve"> </w:t>
      </w:r>
      <w:r w:rsidRPr="00954099">
        <w:rPr>
          <w:rFonts w:cs="Arial"/>
          <w:szCs w:val="20"/>
          <w:lang w:val="sl-SI"/>
        </w:rPr>
        <w:t>v pis</w:t>
      </w:r>
      <w:r w:rsidR="0089681A">
        <w:rPr>
          <w:rFonts w:cs="Arial"/>
          <w:szCs w:val="20"/>
          <w:lang w:val="sl-SI"/>
        </w:rPr>
        <w:t>ni obliki in elektronski obliki</w:t>
      </w:r>
      <w:r w:rsidRPr="00954099">
        <w:rPr>
          <w:rFonts w:cs="Arial"/>
          <w:szCs w:val="20"/>
          <w:lang w:val="sl-SI"/>
        </w:rPr>
        <w:t xml:space="preserve"> (format MSO 20</w:t>
      </w:r>
      <w:r>
        <w:rPr>
          <w:rFonts w:cs="Arial"/>
          <w:szCs w:val="20"/>
          <w:lang w:val="sl-SI"/>
        </w:rPr>
        <w:t>1</w:t>
      </w:r>
      <w:r w:rsidR="00772279">
        <w:rPr>
          <w:rFonts w:cs="Arial"/>
          <w:szCs w:val="20"/>
          <w:lang w:val="sl-SI"/>
        </w:rPr>
        <w:t>6</w:t>
      </w:r>
      <w:r w:rsidRPr="00954099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>v treh izvodih ter baz</w:t>
      </w:r>
      <w:r w:rsidR="00952113">
        <w:rPr>
          <w:rFonts w:cs="Arial"/>
          <w:szCs w:val="20"/>
          <w:lang w:val="sl-SI"/>
        </w:rPr>
        <w:t xml:space="preserve">o podatkov </w:t>
      </w:r>
      <w:r w:rsidR="00952113" w:rsidRPr="00954099">
        <w:rPr>
          <w:rFonts w:cs="Arial"/>
          <w:szCs w:val="20"/>
          <w:lang w:val="sl-SI"/>
        </w:rPr>
        <w:t>za vsako posamezno vozilo s podatki</w:t>
      </w:r>
      <w:r w:rsidR="00952113">
        <w:rPr>
          <w:rFonts w:cs="Arial"/>
          <w:szCs w:val="20"/>
          <w:lang w:val="sl-SI"/>
        </w:rPr>
        <w:t>,</w:t>
      </w:r>
      <w:r w:rsidR="00952113" w:rsidRPr="00954099">
        <w:rPr>
          <w:rFonts w:cs="Arial"/>
          <w:szCs w:val="20"/>
          <w:lang w:val="sl-SI"/>
        </w:rPr>
        <w:t xml:space="preserve"> prikazanimi v spodnji tabeli</w:t>
      </w:r>
      <w:r w:rsidR="00952113">
        <w:rPr>
          <w:rFonts w:cs="Arial"/>
          <w:szCs w:val="20"/>
          <w:lang w:val="sl-SI"/>
        </w:rPr>
        <w:t xml:space="preserve"> v formatu MSO Excel 201</w:t>
      </w:r>
      <w:r w:rsidR="00772279">
        <w:rPr>
          <w:rFonts w:cs="Arial"/>
          <w:szCs w:val="20"/>
          <w:lang w:val="sl-SI"/>
        </w:rPr>
        <w:t>6</w:t>
      </w:r>
      <w:r w:rsidR="0089681A">
        <w:rPr>
          <w:rFonts w:cs="Arial"/>
          <w:szCs w:val="20"/>
          <w:lang w:val="sl-SI"/>
        </w:rPr>
        <w:t>.</w:t>
      </w:r>
    </w:p>
    <w:p w14:paraId="15938710" w14:textId="77777777" w:rsidR="008A3A87" w:rsidRPr="00954099" w:rsidRDefault="008A3A87" w:rsidP="00794059">
      <w:pPr>
        <w:jc w:val="both"/>
        <w:rPr>
          <w:rFonts w:cs="Arial"/>
          <w:szCs w:val="20"/>
          <w:lang w:val="sl-SI"/>
        </w:rPr>
      </w:pPr>
    </w:p>
    <w:p w14:paraId="57B136A5" w14:textId="77777777" w:rsidR="00A703E6" w:rsidRDefault="00A703E6" w:rsidP="00A703E6">
      <w:pPr>
        <w:jc w:val="both"/>
        <w:rPr>
          <w:szCs w:val="20"/>
          <w:lang w:val="sl-SI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85"/>
        <w:gridCol w:w="3166"/>
        <w:gridCol w:w="4293"/>
      </w:tblGrid>
      <w:tr w:rsidR="00794059" w:rsidRPr="00954099" w14:paraId="73BAD283" w14:textId="77777777" w:rsidTr="007004AD">
        <w:tc>
          <w:tcPr>
            <w:tcW w:w="885" w:type="dxa"/>
            <w:shd w:val="clear" w:color="auto" w:fill="auto"/>
            <w:vAlign w:val="center"/>
          </w:tcPr>
          <w:p w14:paraId="448A3CDF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Stolpec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64E0431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Podatek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0382B8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Komentar</w:t>
            </w:r>
          </w:p>
        </w:tc>
      </w:tr>
      <w:tr w:rsidR="00794059" w:rsidRPr="00954099" w14:paraId="5DF95D52" w14:textId="77777777" w:rsidTr="007004AD">
        <w:tc>
          <w:tcPr>
            <w:tcW w:w="885" w:type="dxa"/>
            <w:shd w:val="clear" w:color="auto" w:fill="auto"/>
            <w:vAlign w:val="center"/>
          </w:tcPr>
          <w:p w14:paraId="612AED97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6E99964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Čas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AE5B83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Format</w:t>
            </w:r>
            <w:r w:rsidRPr="00954099">
              <w:rPr>
                <w:rFonts w:cs="Arial"/>
                <w:szCs w:val="20"/>
                <w:lang w:val="sl-SI"/>
              </w:rPr>
              <w:t xml:space="preserve"> YYYY-DD-MM-HH-MM-SS-mmm</w:t>
            </w:r>
          </w:p>
        </w:tc>
      </w:tr>
      <w:tr w:rsidR="00794059" w:rsidRPr="00954099" w14:paraId="7E462083" w14:textId="77777777" w:rsidTr="007004AD">
        <w:tc>
          <w:tcPr>
            <w:tcW w:w="885" w:type="dxa"/>
            <w:shd w:val="clear" w:color="auto" w:fill="auto"/>
            <w:vAlign w:val="center"/>
          </w:tcPr>
          <w:p w14:paraId="427DFD7D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672710F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Ime merilnega mesta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6845AF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po najbližjem kraju</w:t>
            </w:r>
          </w:p>
        </w:tc>
      </w:tr>
      <w:tr w:rsidR="00794059" w:rsidRPr="00954099" w14:paraId="265FC3D5" w14:textId="77777777" w:rsidTr="007004AD">
        <w:tc>
          <w:tcPr>
            <w:tcW w:w="885" w:type="dxa"/>
            <w:shd w:val="clear" w:color="auto" w:fill="auto"/>
            <w:vAlign w:val="center"/>
          </w:tcPr>
          <w:p w14:paraId="635A4EE7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A91E3F0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Pas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E236DE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1=v smeri stacionaže, 2=proti smeri stacionaže</w:t>
            </w:r>
          </w:p>
        </w:tc>
      </w:tr>
      <w:tr w:rsidR="00794059" w:rsidRPr="00954099" w14:paraId="0905EE10" w14:textId="77777777" w:rsidTr="007004AD">
        <w:tc>
          <w:tcPr>
            <w:tcW w:w="885" w:type="dxa"/>
            <w:shd w:val="clear" w:color="auto" w:fill="auto"/>
            <w:vAlign w:val="center"/>
          </w:tcPr>
          <w:p w14:paraId="42E88C69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E5F5D4D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Hitrost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8B45E9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[m/s]</w:t>
            </w:r>
          </w:p>
        </w:tc>
      </w:tr>
      <w:tr w:rsidR="00794059" w:rsidRPr="00954099" w14:paraId="62906DF6" w14:textId="77777777" w:rsidTr="007004AD">
        <w:tc>
          <w:tcPr>
            <w:tcW w:w="885" w:type="dxa"/>
            <w:shd w:val="clear" w:color="auto" w:fill="auto"/>
            <w:vAlign w:val="center"/>
          </w:tcPr>
          <w:p w14:paraId="438A9D4D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7C1635F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Število osi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0E0988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</w:p>
        </w:tc>
      </w:tr>
      <w:tr w:rsidR="00794059" w:rsidRPr="00954099" w14:paraId="79F91518" w14:textId="77777777" w:rsidTr="007004AD">
        <w:tc>
          <w:tcPr>
            <w:tcW w:w="885" w:type="dxa"/>
            <w:shd w:val="clear" w:color="auto" w:fill="auto"/>
            <w:vAlign w:val="center"/>
          </w:tcPr>
          <w:p w14:paraId="59D7621D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6DBD405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Klasa vozila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61835B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Šifra*</w:t>
            </w:r>
          </w:p>
        </w:tc>
      </w:tr>
      <w:tr w:rsidR="00794059" w:rsidRPr="00954099" w14:paraId="32096128" w14:textId="77777777" w:rsidTr="007004AD">
        <w:tc>
          <w:tcPr>
            <w:tcW w:w="885" w:type="dxa"/>
            <w:shd w:val="clear" w:color="auto" w:fill="auto"/>
            <w:vAlign w:val="center"/>
          </w:tcPr>
          <w:p w14:paraId="63AB2E28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1698DC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Tip osi in konfiguracija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F31214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Npr. 113 ali 1211 ali 11</w:t>
            </w:r>
          </w:p>
        </w:tc>
      </w:tr>
      <w:tr w:rsidR="00794059" w:rsidRPr="00954099" w14:paraId="0D683526" w14:textId="77777777" w:rsidTr="007004AD">
        <w:tc>
          <w:tcPr>
            <w:tcW w:w="885" w:type="dxa"/>
            <w:shd w:val="clear" w:color="auto" w:fill="auto"/>
            <w:vAlign w:val="center"/>
          </w:tcPr>
          <w:p w14:paraId="2CE117D8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25C8AEA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Skupna masa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4A1DDB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[kN]</w:t>
            </w:r>
          </w:p>
        </w:tc>
      </w:tr>
      <w:tr w:rsidR="00794059" w:rsidRPr="00954099" w14:paraId="11876989" w14:textId="77777777" w:rsidTr="007004AD">
        <w:tc>
          <w:tcPr>
            <w:tcW w:w="885" w:type="dxa"/>
            <w:shd w:val="clear" w:color="auto" w:fill="auto"/>
            <w:vAlign w:val="center"/>
          </w:tcPr>
          <w:p w14:paraId="71CBBD6E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02F21DE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Osni pritisk 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3313B3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[kN], osni pritisk 1 osi</w:t>
            </w:r>
          </w:p>
        </w:tc>
      </w:tr>
      <w:tr w:rsidR="00794059" w:rsidRPr="00954099" w14:paraId="16470589" w14:textId="77777777" w:rsidTr="007004AD">
        <w:tc>
          <w:tcPr>
            <w:tcW w:w="885" w:type="dxa"/>
            <w:shd w:val="clear" w:color="auto" w:fill="auto"/>
            <w:vAlign w:val="center"/>
          </w:tcPr>
          <w:p w14:paraId="12E86664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10 </w:t>
            </w:r>
            <w:r w:rsidRPr="00954099">
              <w:rPr>
                <w:rFonts w:cs="Arial"/>
                <w:szCs w:val="20"/>
                <w:lang w:val="sl-SI"/>
              </w:rPr>
              <w:t>+ N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8ACD7F3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Osni pritisk 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E58C60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[kN], osni pritisk N-te osi</w:t>
            </w:r>
          </w:p>
        </w:tc>
      </w:tr>
      <w:tr w:rsidR="00794059" w:rsidRPr="00954099" w14:paraId="64D9BEA3" w14:textId="77777777" w:rsidTr="007004AD">
        <w:tc>
          <w:tcPr>
            <w:tcW w:w="885" w:type="dxa"/>
            <w:shd w:val="clear" w:color="auto" w:fill="auto"/>
            <w:vAlign w:val="center"/>
          </w:tcPr>
          <w:p w14:paraId="3DAC1743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1</w:t>
            </w:r>
            <w:r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E052B8D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Skupna medosna razdalja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647B43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[m], i = 1N - 1Ai</w:t>
            </w:r>
          </w:p>
        </w:tc>
      </w:tr>
      <w:tr w:rsidR="00794059" w:rsidRPr="00954099" w14:paraId="54A13B79" w14:textId="77777777" w:rsidTr="007004AD">
        <w:tc>
          <w:tcPr>
            <w:tcW w:w="885" w:type="dxa"/>
            <w:shd w:val="clear" w:color="auto" w:fill="auto"/>
            <w:vAlign w:val="center"/>
          </w:tcPr>
          <w:p w14:paraId="10735274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lastRenderedPageBreak/>
              <w:t>1</w:t>
            </w:r>
            <w:r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2EDA73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Medosna razdalja med 1 in 2 osjo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7F2AFF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[m]</w:t>
            </w:r>
          </w:p>
        </w:tc>
      </w:tr>
      <w:tr w:rsidR="00794059" w:rsidRPr="00954099" w14:paraId="29957405" w14:textId="77777777" w:rsidTr="007004AD">
        <w:tc>
          <w:tcPr>
            <w:tcW w:w="885" w:type="dxa"/>
            <w:shd w:val="clear" w:color="auto" w:fill="auto"/>
            <w:vAlign w:val="center"/>
          </w:tcPr>
          <w:p w14:paraId="48736BB2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1</w:t>
            </w:r>
            <w:r>
              <w:rPr>
                <w:rFonts w:cs="Arial"/>
                <w:szCs w:val="20"/>
                <w:lang w:val="sl-SI"/>
              </w:rPr>
              <w:t>3</w:t>
            </w:r>
            <w:r w:rsidRPr="00954099">
              <w:rPr>
                <w:rFonts w:cs="Arial"/>
                <w:szCs w:val="20"/>
                <w:lang w:val="sl-SI"/>
              </w:rPr>
              <w:t xml:space="preserve"> + N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EF7643C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Medosna razdalja med N-1 in N-to osjo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CCF9BC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[m]</w:t>
            </w:r>
          </w:p>
        </w:tc>
      </w:tr>
      <w:tr w:rsidR="00794059" w:rsidRPr="00954099" w14:paraId="0018FF4C" w14:textId="77777777" w:rsidTr="007004AD">
        <w:trPr>
          <w:trHeight w:val="258"/>
        </w:trPr>
        <w:tc>
          <w:tcPr>
            <w:tcW w:w="885" w:type="dxa"/>
            <w:shd w:val="clear" w:color="auto" w:fill="auto"/>
            <w:vAlign w:val="center"/>
          </w:tcPr>
          <w:p w14:paraId="6590ABAC" w14:textId="77777777" w:rsidR="00794059" w:rsidRPr="00954099" w:rsidRDefault="00794059" w:rsidP="007004AD">
            <w:pPr>
              <w:jc w:val="center"/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1</w:t>
            </w:r>
            <w:r>
              <w:rPr>
                <w:rFonts w:cs="Arial"/>
                <w:szCs w:val="20"/>
                <w:lang w:val="sl-SI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A16C6BD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Temperatura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D33805" w14:textId="77777777" w:rsidR="00794059" w:rsidRPr="00954099" w:rsidRDefault="00794059" w:rsidP="007004AD">
            <w:pPr>
              <w:rPr>
                <w:rFonts w:cs="Arial"/>
                <w:szCs w:val="20"/>
                <w:lang w:val="sl-SI"/>
              </w:rPr>
            </w:pPr>
            <w:r w:rsidRPr="00954099">
              <w:rPr>
                <w:rFonts w:cs="Arial"/>
                <w:szCs w:val="20"/>
                <w:lang w:val="sl-SI"/>
              </w:rPr>
              <w:t>[</w:t>
            </w:r>
            <w:r w:rsidRPr="00954099">
              <w:rPr>
                <w:rFonts w:cs="Arial"/>
                <w:szCs w:val="20"/>
                <w:vertAlign w:val="superscript"/>
                <w:lang w:val="sl-SI"/>
              </w:rPr>
              <w:t>o</w:t>
            </w:r>
            <w:r>
              <w:rPr>
                <w:rFonts w:cs="Arial"/>
                <w:szCs w:val="20"/>
                <w:lang w:val="sl-SI"/>
              </w:rPr>
              <w:t>C]</w:t>
            </w:r>
          </w:p>
        </w:tc>
      </w:tr>
    </w:tbl>
    <w:p w14:paraId="5A06B42A" w14:textId="77777777" w:rsidR="00794059" w:rsidRPr="00E628B4" w:rsidRDefault="00794059" w:rsidP="00794059">
      <w:pPr>
        <w:spacing w:line="240" w:lineRule="auto"/>
        <w:ind w:left="426" w:hanging="142"/>
        <w:jc w:val="both"/>
        <w:rPr>
          <w:sz w:val="18"/>
          <w:szCs w:val="18"/>
          <w:lang w:val="sl-SI"/>
        </w:rPr>
      </w:pPr>
      <w:r w:rsidRPr="00E628B4">
        <w:rPr>
          <w:sz w:val="18"/>
          <w:szCs w:val="18"/>
          <w:lang w:val="sl-SI"/>
        </w:rPr>
        <w:t>*</w:t>
      </w:r>
      <w:r>
        <w:rPr>
          <w:sz w:val="18"/>
          <w:szCs w:val="18"/>
          <w:lang w:val="sl-SI"/>
        </w:rPr>
        <w:tab/>
      </w:r>
      <w:r w:rsidRPr="00E628B4">
        <w:rPr>
          <w:sz w:val="18"/>
          <w:szCs w:val="18"/>
          <w:lang w:val="sl-SI"/>
        </w:rPr>
        <w:t>šifre klas vozil morajo biti obrazložene v posebni tabeli s tipom osi, konfiguracijo in medosnimi razdaljami</w:t>
      </w:r>
    </w:p>
    <w:p w14:paraId="4E3A99E2" w14:textId="77777777" w:rsidR="00794059" w:rsidRPr="00260591" w:rsidRDefault="00794059" w:rsidP="00794059">
      <w:pPr>
        <w:jc w:val="both"/>
        <w:rPr>
          <w:szCs w:val="20"/>
          <w:lang w:val="sl-SI"/>
        </w:rPr>
      </w:pPr>
    </w:p>
    <w:p w14:paraId="392E466C" w14:textId="77777777" w:rsidR="00927C21" w:rsidRPr="0089681A" w:rsidRDefault="00927C21" w:rsidP="00927C21">
      <w:pPr>
        <w:jc w:val="both"/>
        <w:rPr>
          <w:szCs w:val="20"/>
          <w:lang w:val="sl-SI"/>
        </w:rPr>
      </w:pPr>
      <w:r>
        <w:rPr>
          <w:i/>
          <w:szCs w:val="20"/>
          <w:lang w:val="sl-SI"/>
        </w:rPr>
        <w:t>Končno l</w:t>
      </w:r>
      <w:r w:rsidRPr="0034183B">
        <w:rPr>
          <w:i/>
          <w:szCs w:val="20"/>
          <w:lang w:val="sl-SI"/>
        </w:rPr>
        <w:t xml:space="preserve">etno poročilo </w:t>
      </w:r>
      <w:r>
        <w:rPr>
          <w:i/>
          <w:szCs w:val="20"/>
          <w:lang w:val="sl-SI"/>
        </w:rPr>
        <w:t>po</w:t>
      </w:r>
      <w:r w:rsidRPr="0034183B">
        <w:rPr>
          <w:i/>
          <w:szCs w:val="20"/>
          <w:lang w:val="sl-SI"/>
        </w:rPr>
        <w:t xml:space="preserve"> normiranj</w:t>
      </w:r>
      <w:r>
        <w:rPr>
          <w:i/>
          <w:szCs w:val="20"/>
          <w:lang w:val="sl-SI"/>
        </w:rPr>
        <w:t>u</w:t>
      </w:r>
      <w:r w:rsidRPr="0034183B">
        <w:rPr>
          <w:i/>
          <w:szCs w:val="20"/>
          <w:lang w:val="sl-SI"/>
        </w:rPr>
        <w:t xml:space="preserve"> in distribucij</w:t>
      </w:r>
      <w:r>
        <w:rPr>
          <w:i/>
          <w:szCs w:val="20"/>
          <w:lang w:val="sl-SI"/>
        </w:rPr>
        <w:t>i</w:t>
      </w:r>
      <w:r>
        <w:rPr>
          <w:szCs w:val="20"/>
          <w:lang w:val="sl-SI"/>
        </w:rPr>
        <w:t xml:space="preserve"> je </w:t>
      </w:r>
      <w:r w:rsidR="00772279">
        <w:rPr>
          <w:szCs w:val="20"/>
          <w:lang w:val="sl-SI"/>
        </w:rPr>
        <w:t>treba</w:t>
      </w:r>
      <w:r>
        <w:rPr>
          <w:szCs w:val="20"/>
          <w:lang w:val="sl-SI"/>
        </w:rPr>
        <w:t xml:space="preserve"> oddati 14 dni po prejemu podatkov o štetju prometa Direkcije RS za infrastrukturo iz istega leta, ko so bile izvedene meritve</w:t>
      </w:r>
      <w:r w:rsidR="00772279">
        <w:rPr>
          <w:szCs w:val="20"/>
          <w:lang w:val="sl-SI"/>
        </w:rPr>
        <w:t xml:space="preserve"> (predvidoma </w:t>
      </w:r>
      <w:r w:rsidR="001C12FD">
        <w:rPr>
          <w:szCs w:val="20"/>
          <w:lang w:val="sl-SI"/>
        </w:rPr>
        <w:t>avgusta</w:t>
      </w:r>
      <w:r w:rsidR="00772279">
        <w:rPr>
          <w:szCs w:val="20"/>
          <w:lang w:val="sl-SI"/>
        </w:rPr>
        <w:t xml:space="preserve"> naslednjega leta)</w:t>
      </w:r>
      <w:r w:rsidR="007C57A4">
        <w:rPr>
          <w:szCs w:val="20"/>
          <w:lang w:val="sl-SI"/>
        </w:rPr>
        <w:t>.</w:t>
      </w:r>
    </w:p>
    <w:p w14:paraId="3F507679" w14:textId="77777777" w:rsidR="0089681A" w:rsidRDefault="0089681A" w:rsidP="00794059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0CDDE69D" w14:textId="77777777" w:rsidR="00794059" w:rsidRDefault="00794059" w:rsidP="00794059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954099">
        <w:rPr>
          <w:rFonts w:cs="Arial"/>
          <w:szCs w:val="20"/>
          <w:lang w:val="sl-SI"/>
        </w:rPr>
        <w:t>Vsi podatki, ki so pridobljeni z meritvami</w:t>
      </w:r>
      <w:r>
        <w:rPr>
          <w:rFonts w:cs="Arial"/>
          <w:szCs w:val="20"/>
          <w:lang w:val="sl-SI"/>
        </w:rPr>
        <w:t>,</w:t>
      </w:r>
      <w:r w:rsidRPr="00954099">
        <w:rPr>
          <w:rFonts w:cs="Arial"/>
          <w:szCs w:val="20"/>
          <w:lang w:val="sl-SI"/>
        </w:rPr>
        <w:t xml:space="preserve"> so last naročnika. Izvajalec ne sme podatkov, s katerimi se bo srečal pri svojem delu, uporabljati za lastne potrebe ali jih samostojno predajati oziroma posredovati </w:t>
      </w:r>
      <w:r>
        <w:rPr>
          <w:rFonts w:cs="Arial"/>
          <w:szCs w:val="20"/>
          <w:lang w:val="sl-SI"/>
        </w:rPr>
        <w:t>tretjim</w:t>
      </w:r>
      <w:r w:rsidRPr="00954099">
        <w:rPr>
          <w:rFonts w:cs="Arial"/>
          <w:szCs w:val="20"/>
          <w:lang w:val="sl-SI"/>
        </w:rPr>
        <w:t xml:space="preserve"> osebam</w:t>
      </w:r>
      <w:r>
        <w:rPr>
          <w:rFonts w:cs="Arial"/>
          <w:szCs w:val="20"/>
          <w:lang w:val="sl-SI"/>
        </w:rPr>
        <w:t>.</w:t>
      </w:r>
    </w:p>
    <w:p w14:paraId="37E4C2AB" w14:textId="77777777" w:rsidR="00794059" w:rsidRPr="00954099" w:rsidRDefault="00794059" w:rsidP="00794059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14:paraId="5E0CE559" w14:textId="77777777" w:rsidR="00A703E6" w:rsidRDefault="00A703E6" w:rsidP="00A703E6">
      <w:pPr>
        <w:jc w:val="both"/>
        <w:rPr>
          <w:szCs w:val="20"/>
          <w:lang w:val="sl-SI"/>
        </w:rPr>
      </w:pPr>
    </w:p>
    <w:p w14:paraId="2FC76F42" w14:textId="77777777" w:rsidR="008A3A87" w:rsidRDefault="008A3A87" w:rsidP="00C346E1">
      <w:pPr>
        <w:ind w:left="567" w:hanging="567"/>
        <w:rPr>
          <w:rFonts w:cs="Arial"/>
          <w:b/>
          <w:sz w:val="22"/>
          <w:szCs w:val="22"/>
          <w:lang w:val="sl-SI"/>
        </w:rPr>
      </w:pPr>
    </w:p>
    <w:p w14:paraId="11040E59" w14:textId="77777777" w:rsidR="008A3A87" w:rsidRDefault="008A3A87" w:rsidP="00C346E1">
      <w:pPr>
        <w:ind w:left="567" w:hanging="567"/>
        <w:rPr>
          <w:rFonts w:cs="Arial"/>
          <w:b/>
          <w:sz w:val="22"/>
          <w:szCs w:val="22"/>
          <w:lang w:val="sl-SI"/>
        </w:rPr>
      </w:pPr>
    </w:p>
    <w:p w14:paraId="63A717DD" w14:textId="77777777" w:rsidR="00B87C27" w:rsidRPr="00954099" w:rsidRDefault="00C346E1" w:rsidP="00C346E1">
      <w:pPr>
        <w:ind w:left="567" w:hanging="567"/>
        <w:rPr>
          <w:rFonts w:cs="Arial"/>
          <w:b/>
          <w:sz w:val="22"/>
          <w:szCs w:val="22"/>
          <w:lang w:val="sl-SI"/>
        </w:rPr>
      </w:pPr>
      <w:r w:rsidRPr="00954099">
        <w:rPr>
          <w:rFonts w:cs="Arial"/>
          <w:b/>
          <w:sz w:val="22"/>
          <w:szCs w:val="22"/>
          <w:lang w:val="sl-SI"/>
        </w:rPr>
        <w:t>5</w:t>
      </w:r>
      <w:r w:rsidRPr="00954099">
        <w:rPr>
          <w:rFonts w:cs="Arial"/>
          <w:b/>
          <w:sz w:val="22"/>
          <w:szCs w:val="22"/>
          <w:lang w:val="sl-SI"/>
        </w:rPr>
        <w:tab/>
      </w:r>
      <w:r w:rsidR="0037471E" w:rsidRPr="00954099">
        <w:rPr>
          <w:rFonts w:cs="Arial"/>
          <w:b/>
          <w:sz w:val="22"/>
          <w:szCs w:val="22"/>
          <w:lang w:val="sl-SI"/>
        </w:rPr>
        <w:t xml:space="preserve"> </w:t>
      </w:r>
      <w:r w:rsidRPr="00954099">
        <w:rPr>
          <w:rFonts w:cs="Arial"/>
          <w:b/>
          <w:sz w:val="22"/>
          <w:szCs w:val="22"/>
          <w:lang w:val="sl-SI"/>
        </w:rPr>
        <w:t>PONUDBENA CENA</w:t>
      </w:r>
    </w:p>
    <w:p w14:paraId="1C4B6795" w14:textId="77777777" w:rsidR="00B87C27" w:rsidRPr="00954099" w:rsidRDefault="00B87C27" w:rsidP="00B87C27">
      <w:pPr>
        <w:jc w:val="center"/>
        <w:rPr>
          <w:rFonts w:cs="Arial"/>
          <w:sz w:val="24"/>
          <w:lang w:val="sl-SI"/>
        </w:rPr>
      </w:pPr>
    </w:p>
    <w:p w14:paraId="13D180FE" w14:textId="77777777" w:rsidR="0021615C" w:rsidRDefault="0015697A" w:rsidP="0015697A">
      <w:pPr>
        <w:jc w:val="both"/>
        <w:rPr>
          <w:szCs w:val="20"/>
          <w:lang w:val="sl-SI"/>
        </w:rPr>
      </w:pPr>
      <w:r w:rsidRPr="00954099">
        <w:rPr>
          <w:szCs w:val="20"/>
          <w:lang w:val="sl-SI"/>
        </w:rPr>
        <w:t xml:space="preserve">Ponudnik naj v specifikaciji ponudbe upošteva vse stroške priprave </w:t>
      </w:r>
      <w:r w:rsidR="00F07F43">
        <w:rPr>
          <w:szCs w:val="20"/>
          <w:lang w:val="sl-SI"/>
        </w:rPr>
        <w:t xml:space="preserve">ponudbe </w:t>
      </w:r>
      <w:r w:rsidRPr="00954099">
        <w:rPr>
          <w:szCs w:val="20"/>
          <w:lang w:val="sl-SI"/>
        </w:rPr>
        <w:t xml:space="preserve">za </w:t>
      </w:r>
      <w:r w:rsidR="00952113">
        <w:rPr>
          <w:szCs w:val="20"/>
          <w:lang w:val="sl-SI"/>
        </w:rPr>
        <w:t>meritve</w:t>
      </w:r>
      <w:r w:rsidR="00EA272B">
        <w:rPr>
          <w:szCs w:val="20"/>
          <w:lang w:val="sl-SI"/>
        </w:rPr>
        <w:t xml:space="preserve"> tehtanja tovornih vozil med vožnjo</w:t>
      </w:r>
      <w:r w:rsidR="00F07F43">
        <w:rPr>
          <w:szCs w:val="20"/>
          <w:lang w:val="sl-SI"/>
        </w:rPr>
        <w:t xml:space="preserve"> </w:t>
      </w:r>
      <w:r w:rsidRPr="00954099">
        <w:rPr>
          <w:szCs w:val="20"/>
          <w:lang w:val="sl-SI"/>
        </w:rPr>
        <w:t>(ogled in izbira lokacij</w:t>
      </w:r>
      <w:r w:rsidR="0063408D" w:rsidRPr="00954099">
        <w:rPr>
          <w:szCs w:val="20"/>
          <w:lang w:val="sl-SI"/>
        </w:rPr>
        <w:t xml:space="preserve">, stroški </w:t>
      </w:r>
      <w:r w:rsidR="00601392" w:rsidRPr="00954099">
        <w:rPr>
          <w:szCs w:val="20"/>
          <w:lang w:val="sl-SI"/>
        </w:rPr>
        <w:t xml:space="preserve">pridobivanja dovoljenj, stroški </w:t>
      </w:r>
      <w:r w:rsidR="0063408D" w:rsidRPr="00954099">
        <w:rPr>
          <w:szCs w:val="20"/>
          <w:lang w:val="sl-SI"/>
        </w:rPr>
        <w:t xml:space="preserve">postavitve </w:t>
      </w:r>
      <w:r w:rsidR="00927C21">
        <w:rPr>
          <w:szCs w:val="20"/>
          <w:lang w:val="sl-SI"/>
        </w:rPr>
        <w:t xml:space="preserve">morebitnih </w:t>
      </w:r>
      <w:r w:rsidR="0063408D" w:rsidRPr="00954099">
        <w:rPr>
          <w:szCs w:val="20"/>
          <w:lang w:val="sl-SI"/>
        </w:rPr>
        <w:t>zapor</w:t>
      </w:r>
      <w:r w:rsidRPr="00954099">
        <w:rPr>
          <w:szCs w:val="20"/>
          <w:lang w:val="sl-SI"/>
        </w:rPr>
        <w:t xml:space="preserve">), stroške samih meritev (postavitev, odstranitev in nadzor), </w:t>
      </w:r>
      <w:r w:rsidR="00952113">
        <w:rPr>
          <w:szCs w:val="20"/>
          <w:lang w:val="sl-SI"/>
        </w:rPr>
        <w:t xml:space="preserve">stroške </w:t>
      </w:r>
      <w:r w:rsidRPr="00954099">
        <w:rPr>
          <w:szCs w:val="20"/>
          <w:lang w:val="sl-SI"/>
        </w:rPr>
        <w:t>uporab</w:t>
      </w:r>
      <w:r w:rsidR="00952113">
        <w:rPr>
          <w:szCs w:val="20"/>
          <w:lang w:val="sl-SI"/>
        </w:rPr>
        <w:t>e</w:t>
      </w:r>
      <w:r w:rsidRPr="00954099">
        <w:rPr>
          <w:szCs w:val="20"/>
          <w:lang w:val="sl-SI"/>
        </w:rPr>
        <w:t xml:space="preserve"> in vzdrževanj</w:t>
      </w:r>
      <w:r w:rsidR="00952113">
        <w:rPr>
          <w:szCs w:val="20"/>
          <w:lang w:val="sl-SI"/>
        </w:rPr>
        <w:t>a</w:t>
      </w:r>
      <w:r w:rsidRPr="00954099">
        <w:rPr>
          <w:szCs w:val="20"/>
          <w:lang w:val="sl-SI"/>
        </w:rPr>
        <w:t xml:space="preserve"> merilne opreme, stroške priključka na električno omrežje</w:t>
      </w:r>
      <w:r w:rsidR="00952113">
        <w:rPr>
          <w:szCs w:val="20"/>
          <w:lang w:val="sl-SI"/>
        </w:rPr>
        <w:t>,</w:t>
      </w:r>
      <w:r w:rsidRPr="00954099">
        <w:rPr>
          <w:szCs w:val="20"/>
          <w:lang w:val="sl-SI"/>
        </w:rPr>
        <w:t xml:space="preserve"> javno razsvetljavo</w:t>
      </w:r>
      <w:r w:rsidR="00952113">
        <w:rPr>
          <w:szCs w:val="20"/>
          <w:lang w:val="sl-SI"/>
        </w:rPr>
        <w:t xml:space="preserve"> ali za napajanje z akumulatorji</w:t>
      </w:r>
      <w:r w:rsidRPr="00954099">
        <w:rPr>
          <w:szCs w:val="20"/>
          <w:lang w:val="sl-SI"/>
        </w:rPr>
        <w:t>, stroške kalibracijskega vozila in izvedb</w:t>
      </w:r>
      <w:r w:rsidR="00442D85">
        <w:rPr>
          <w:szCs w:val="20"/>
          <w:lang w:val="sl-SI"/>
        </w:rPr>
        <w:t>e</w:t>
      </w:r>
      <w:r w:rsidRPr="00954099">
        <w:rPr>
          <w:szCs w:val="20"/>
          <w:lang w:val="sl-SI"/>
        </w:rPr>
        <w:t xml:space="preserve"> kalibracije, </w:t>
      </w:r>
      <w:r w:rsidR="00952113">
        <w:rPr>
          <w:szCs w:val="20"/>
          <w:lang w:val="sl-SI"/>
        </w:rPr>
        <w:t xml:space="preserve">stroške </w:t>
      </w:r>
      <w:r w:rsidRPr="00954099">
        <w:rPr>
          <w:szCs w:val="20"/>
          <w:lang w:val="sl-SI"/>
        </w:rPr>
        <w:t>pregled</w:t>
      </w:r>
      <w:r w:rsidR="00F07F43">
        <w:rPr>
          <w:szCs w:val="20"/>
          <w:lang w:val="sl-SI"/>
        </w:rPr>
        <w:t>a</w:t>
      </w:r>
      <w:r w:rsidRPr="00954099">
        <w:rPr>
          <w:szCs w:val="20"/>
          <w:lang w:val="sl-SI"/>
        </w:rPr>
        <w:t xml:space="preserve"> in kontrol</w:t>
      </w:r>
      <w:r w:rsidR="00F07F43">
        <w:rPr>
          <w:szCs w:val="20"/>
          <w:lang w:val="sl-SI"/>
        </w:rPr>
        <w:t>e</w:t>
      </w:r>
      <w:r w:rsidRPr="00954099">
        <w:rPr>
          <w:szCs w:val="20"/>
          <w:lang w:val="sl-SI"/>
        </w:rPr>
        <w:t xml:space="preserve"> podatkov,</w:t>
      </w:r>
      <w:r w:rsidR="00952113">
        <w:rPr>
          <w:szCs w:val="20"/>
          <w:lang w:val="sl-SI"/>
        </w:rPr>
        <w:t xml:space="preserve"> stroške</w:t>
      </w:r>
      <w:r w:rsidRPr="00954099">
        <w:rPr>
          <w:szCs w:val="20"/>
          <w:lang w:val="sl-SI"/>
        </w:rPr>
        <w:t xml:space="preserve"> obdelav</w:t>
      </w:r>
      <w:r w:rsidR="00F07F43">
        <w:rPr>
          <w:szCs w:val="20"/>
          <w:lang w:val="sl-SI"/>
        </w:rPr>
        <w:t>e</w:t>
      </w:r>
      <w:r w:rsidRPr="00954099">
        <w:rPr>
          <w:szCs w:val="20"/>
          <w:lang w:val="sl-SI"/>
        </w:rPr>
        <w:t xml:space="preserve"> meritev (analiz)</w:t>
      </w:r>
      <w:r w:rsidR="002978CB">
        <w:rPr>
          <w:szCs w:val="20"/>
          <w:lang w:val="sl-SI"/>
        </w:rPr>
        <w:t>, normalizacije, distribucije in izdelave tabele Prometne obremenitve za publikacijo Promet</w:t>
      </w:r>
      <w:r w:rsidRPr="00954099">
        <w:rPr>
          <w:szCs w:val="20"/>
          <w:lang w:val="sl-SI"/>
        </w:rPr>
        <w:t xml:space="preserve"> ter stroške za vsa potrebna pisna in elektronska p</w:t>
      </w:r>
      <w:r w:rsidR="002978CB">
        <w:rPr>
          <w:szCs w:val="20"/>
          <w:lang w:val="sl-SI"/>
        </w:rPr>
        <w:t xml:space="preserve">oročila </w:t>
      </w:r>
      <w:r w:rsidR="00927C21">
        <w:rPr>
          <w:szCs w:val="20"/>
          <w:lang w:val="sl-SI"/>
        </w:rPr>
        <w:t>in</w:t>
      </w:r>
      <w:r w:rsidR="002978CB">
        <w:rPr>
          <w:szCs w:val="20"/>
          <w:lang w:val="sl-SI"/>
        </w:rPr>
        <w:t xml:space="preserve"> baze podatkov.</w:t>
      </w:r>
    </w:p>
    <w:p w14:paraId="674E5D26" w14:textId="77777777" w:rsidR="002978CB" w:rsidRPr="00954099" w:rsidRDefault="002978CB" w:rsidP="0015697A">
      <w:pPr>
        <w:jc w:val="both"/>
        <w:rPr>
          <w:szCs w:val="20"/>
          <w:lang w:val="sl-SI"/>
        </w:rPr>
      </w:pPr>
    </w:p>
    <w:p w14:paraId="44586295" w14:textId="77777777" w:rsidR="0058280D" w:rsidRDefault="0015697A" w:rsidP="0015697A">
      <w:pPr>
        <w:jc w:val="both"/>
        <w:rPr>
          <w:szCs w:val="20"/>
          <w:lang w:val="sl-SI"/>
        </w:rPr>
      </w:pPr>
      <w:r w:rsidRPr="001D3C4C">
        <w:rPr>
          <w:szCs w:val="20"/>
          <w:lang w:val="sl-SI"/>
        </w:rPr>
        <w:t xml:space="preserve">Za vrednost del po ponudbi šteje </w:t>
      </w:r>
    </w:p>
    <w:p w14:paraId="0DCAB790" w14:textId="77777777" w:rsidR="0058280D" w:rsidRDefault="0015697A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 w:rsidRPr="001D3C4C">
        <w:rPr>
          <w:szCs w:val="20"/>
          <w:lang w:val="sl-SI"/>
        </w:rPr>
        <w:t>cena za tedensko</w:t>
      </w:r>
      <w:r w:rsidR="005953D2" w:rsidRPr="001D3C4C">
        <w:rPr>
          <w:szCs w:val="20"/>
          <w:lang w:val="sl-SI"/>
        </w:rPr>
        <w:t xml:space="preserve"> </w:t>
      </w:r>
      <w:r w:rsidRPr="001D3C4C">
        <w:rPr>
          <w:szCs w:val="20"/>
          <w:lang w:val="sl-SI"/>
        </w:rPr>
        <w:t>meri</w:t>
      </w:r>
      <w:r w:rsidR="00E732AD" w:rsidRPr="001D3C4C">
        <w:rPr>
          <w:szCs w:val="20"/>
          <w:lang w:val="sl-SI"/>
        </w:rPr>
        <w:t xml:space="preserve">tev, </w:t>
      </w:r>
    </w:p>
    <w:p w14:paraId="34F0C317" w14:textId="77777777" w:rsidR="0058280D" w:rsidRDefault="00E732AD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 w:rsidRPr="001D3C4C">
        <w:rPr>
          <w:szCs w:val="20"/>
          <w:lang w:val="sl-SI"/>
        </w:rPr>
        <w:t>cena za mesečno meritev,</w:t>
      </w:r>
      <w:r w:rsidR="00F07F43" w:rsidRPr="001D3C4C">
        <w:rPr>
          <w:szCs w:val="20"/>
          <w:lang w:val="sl-SI"/>
        </w:rPr>
        <w:t xml:space="preserve"> </w:t>
      </w:r>
    </w:p>
    <w:p w14:paraId="1379108A" w14:textId="77777777" w:rsidR="00772279" w:rsidRDefault="00772279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cena za polletno meritev,</w:t>
      </w:r>
    </w:p>
    <w:p w14:paraId="267C470A" w14:textId="77777777" w:rsidR="0058280D" w:rsidRDefault="0058280D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cena za obdelavo podatkov tedenskih meritev, </w:t>
      </w:r>
    </w:p>
    <w:p w14:paraId="08BE1A5C" w14:textId="77777777" w:rsidR="0058280D" w:rsidRDefault="0058280D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cena za obdelavo podatkov mesečnih meritev z videonadzorom, </w:t>
      </w:r>
    </w:p>
    <w:p w14:paraId="0005F918" w14:textId="77777777" w:rsidR="00772279" w:rsidRDefault="00772279" w:rsidP="00772279">
      <w:pPr>
        <w:numPr>
          <w:ilvl w:val="0"/>
          <w:numId w:val="22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cena za obdelavo podatkov polletnih meritev z videonadzorom, </w:t>
      </w:r>
    </w:p>
    <w:p w14:paraId="0031ADA4" w14:textId="77777777" w:rsidR="0058280D" w:rsidRDefault="0058280D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cena za izdelavo </w:t>
      </w:r>
      <w:r w:rsidRPr="0058280D">
        <w:rPr>
          <w:i/>
          <w:szCs w:val="20"/>
          <w:lang w:val="sl-SI"/>
        </w:rPr>
        <w:t>Letnega poročila pred normiranjem in distribucijo</w:t>
      </w:r>
      <w:r>
        <w:rPr>
          <w:szCs w:val="20"/>
          <w:lang w:val="sl-SI"/>
        </w:rPr>
        <w:t xml:space="preserve">, </w:t>
      </w:r>
    </w:p>
    <w:p w14:paraId="0CDF2E98" w14:textId="77777777" w:rsidR="0058280D" w:rsidRDefault="0058280D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cena za </w:t>
      </w:r>
      <w:r w:rsidRPr="0058280D">
        <w:rPr>
          <w:i/>
          <w:szCs w:val="20"/>
          <w:lang w:val="sl-SI"/>
        </w:rPr>
        <w:t>Končno letno poročilo po normiranju in distribuciji</w:t>
      </w:r>
      <w:r>
        <w:rPr>
          <w:szCs w:val="20"/>
          <w:lang w:val="sl-SI"/>
        </w:rPr>
        <w:t xml:space="preserve"> </w:t>
      </w:r>
      <w:r w:rsidRPr="001D3C4C">
        <w:rPr>
          <w:szCs w:val="20"/>
          <w:lang w:val="sl-SI"/>
        </w:rPr>
        <w:t>prometnih obremenitev na omrežje državnih cest z izračunom prometnih obremenitev za izdelavo tabele Prometne obremenitve za publikacijo Promet</w:t>
      </w:r>
      <w:r>
        <w:rPr>
          <w:szCs w:val="20"/>
          <w:lang w:val="sl-SI"/>
        </w:rPr>
        <w:t xml:space="preserve"> ter </w:t>
      </w:r>
    </w:p>
    <w:p w14:paraId="690B3F52" w14:textId="77777777" w:rsidR="006058A2" w:rsidRDefault="0015697A" w:rsidP="0058280D">
      <w:pPr>
        <w:numPr>
          <w:ilvl w:val="0"/>
          <w:numId w:val="22"/>
        </w:numPr>
        <w:jc w:val="both"/>
        <w:rPr>
          <w:szCs w:val="20"/>
          <w:lang w:val="sl-SI"/>
        </w:rPr>
      </w:pPr>
      <w:r w:rsidRPr="001D3C4C">
        <w:rPr>
          <w:szCs w:val="20"/>
          <w:lang w:val="sl-SI"/>
        </w:rPr>
        <w:t>cena za določitev nove lokacije</w:t>
      </w:r>
      <w:r w:rsidR="001C12FD">
        <w:rPr>
          <w:szCs w:val="20"/>
          <w:lang w:val="sl-SI"/>
        </w:rPr>
        <w:t>.</w:t>
      </w:r>
    </w:p>
    <w:p w14:paraId="6F892A35" w14:textId="77777777" w:rsidR="002978CB" w:rsidRDefault="002978CB" w:rsidP="0015697A">
      <w:pPr>
        <w:jc w:val="both"/>
        <w:rPr>
          <w:szCs w:val="20"/>
          <w:lang w:val="sl-SI"/>
        </w:rPr>
      </w:pPr>
    </w:p>
    <w:p w14:paraId="7C2526B7" w14:textId="77777777" w:rsidR="00B87C27" w:rsidRPr="00954099" w:rsidRDefault="00E732AD" w:rsidP="0015697A">
      <w:pPr>
        <w:jc w:val="both"/>
        <w:rPr>
          <w:szCs w:val="20"/>
          <w:lang w:val="sl-SI"/>
        </w:rPr>
      </w:pPr>
      <w:r w:rsidRPr="00954099">
        <w:rPr>
          <w:szCs w:val="20"/>
          <w:lang w:val="sl-SI"/>
        </w:rPr>
        <w:t>Cen</w:t>
      </w:r>
      <w:r w:rsidR="009F43AC" w:rsidRPr="00954099">
        <w:rPr>
          <w:szCs w:val="20"/>
          <w:lang w:val="sl-SI"/>
        </w:rPr>
        <w:t>e</w:t>
      </w:r>
      <w:r w:rsidRPr="00954099">
        <w:rPr>
          <w:szCs w:val="20"/>
          <w:lang w:val="sl-SI"/>
        </w:rPr>
        <w:t xml:space="preserve"> so fiksne</w:t>
      </w:r>
      <w:r w:rsidR="0015697A" w:rsidRPr="00954099">
        <w:rPr>
          <w:szCs w:val="20"/>
          <w:lang w:val="sl-SI"/>
        </w:rPr>
        <w:t xml:space="preserve"> za </w:t>
      </w:r>
      <w:r w:rsidR="008D2A79" w:rsidRPr="00954099">
        <w:rPr>
          <w:szCs w:val="20"/>
          <w:lang w:val="sl-SI"/>
        </w:rPr>
        <w:t>ves čas izvajanja naloge</w:t>
      </w:r>
      <w:r w:rsidR="0021615C" w:rsidRPr="00954099">
        <w:rPr>
          <w:szCs w:val="20"/>
          <w:lang w:val="sl-SI"/>
        </w:rPr>
        <w:t>.</w:t>
      </w:r>
    </w:p>
    <w:p w14:paraId="384B373D" w14:textId="77777777" w:rsidR="00C346E1" w:rsidRPr="00954099" w:rsidRDefault="00C346E1" w:rsidP="0015697A">
      <w:pPr>
        <w:jc w:val="both"/>
        <w:rPr>
          <w:rFonts w:cs="Arial"/>
          <w:szCs w:val="20"/>
          <w:lang w:val="sl-SI"/>
        </w:rPr>
      </w:pP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1134"/>
        <w:gridCol w:w="1389"/>
        <w:gridCol w:w="1701"/>
        <w:gridCol w:w="16"/>
      </w:tblGrid>
      <w:tr w:rsidR="007173BF" w:rsidRPr="007173BF" w14:paraId="44BB4EF6" w14:textId="77777777" w:rsidTr="00F55A0C">
        <w:trPr>
          <w:gridAfter w:val="1"/>
          <w:wAfter w:w="16" w:type="dxa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345" w14:textId="77777777" w:rsidR="007173BF" w:rsidRPr="007173BF" w:rsidRDefault="007173BF" w:rsidP="00FD7368">
            <w:pPr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>Vrsta storitve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AC2C" w14:textId="77777777" w:rsidR="007173BF" w:rsidRPr="007173BF" w:rsidRDefault="007173BF" w:rsidP="00FD7368">
            <w:pPr>
              <w:jc w:val="center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>Enota</w:t>
            </w:r>
          </w:p>
          <w:p w14:paraId="1E4B1995" w14:textId="77777777" w:rsidR="007173BF" w:rsidRPr="007173BF" w:rsidRDefault="007173BF" w:rsidP="00FD7368">
            <w:pPr>
              <w:jc w:val="center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>mere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3DDF" w14:textId="77777777" w:rsidR="007173BF" w:rsidRPr="007173BF" w:rsidRDefault="007173BF" w:rsidP="00FD7368">
            <w:pPr>
              <w:jc w:val="center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>Količina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E90" w14:textId="77777777" w:rsidR="007173BF" w:rsidRPr="007173BF" w:rsidRDefault="007173BF" w:rsidP="00FD7368">
            <w:pPr>
              <w:jc w:val="center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 xml:space="preserve">Cena na enoto mere </w:t>
            </w:r>
          </w:p>
          <w:p w14:paraId="54B71907" w14:textId="77777777" w:rsidR="007173BF" w:rsidRPr="007173BF" w:rsidRDefault="007173BF" w:rsidP="00FD7368">
            <w:pPr>
              <w:jc w:val="center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>(€ brez DDV)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FCA9" w14:textId="77777777" w:rsidR="007173BF" w:rsidRPr="007173BF" w:rsidRDefault="007173BF" w:rsidP="00FD7368">
            <w:pPr>
              <w:jc w:val="center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 xml:space="preserve">Vrednost za celotno količino </w:t>
            </w:r>
          </w:p>
          <w:p w14:paraId="57B48E13" w14:textId="77777777" w:rsidR="007173BF" w:rsidRPr="007173BF" w:rsidRDefault="007173BF" w:rsidP="00FD7368">
            <w:pPr>
              <w:jc w:val="center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>(€ brez DDV)</w:t>
            </w:r>
          </w:p>
        </w:tc>
      </w:tr>
      <w:tr w:rsidR="007173BF" w:rsidRPr="007173BF" w14:paraId="27AD8F5D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07F6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bookmarkStart w:id="1" w:name="_Hlk215407963"/>
            <w:r w:rsidRPr="007173BF">
              <w:rPr>
                <w:rFonts w:cs="Arial"/>
                <w:lang w:val="sl-SI"/>
              </w:rPr>
              <w:t>Tedenska WIM 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44FA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1823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180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772" w14:textId="77777777" w:rsidR="007173BF" w:rsidRPr="007173BF" w:rsidRDefault="007173BF" w:rsidP="00FD7368">
            <w:pPr>
              <w:jc w:val="right"/>
              <w:rPr>
                <w:rFonts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864A" w14:textId="77777777" w:rsidR="007173BF" w:rsidRPr="007173BF" w:rsidRDefault="007173BF" w:rsidP="00FD7368">
            <w:pPr>
              <w:jc w:val="right"/>
              <w:rPr>
                <w:rFonts w:cs="Arial"/>
                <w:lang w:val="sl-SI"/>
              </w:rPr>
            </w:pPr>
          </w:p>
        </w:tc>
      </w:tr>
      <w:tr w:rsidR="007173BF" w:rsidRPr="007173BF" w14:paraId="6F3CF8A5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AB64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Mesečna WIM 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F58A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A3A6" w14:textId="77777777" w:rsidR="007173BF" w:rsidRPr="007173BF" w:rsidRDefault="007173BF" w:rsidP="00FD7368">
            <w:pPr>
              <w:jc w:val="center"/>
              <w:rPr>
                <w:rFonts w:cs="Arial"/>
                <w:snapToGrid w:val="0"/>
                <w:lang w:val="sl-SI"/>
              </w:rPr>
            </w:pPr>
            <w:r w:rsidRPr="007173BF">
              <w:rPr>
                <w:rFonts w:cs="Arial"/>
                <w:lang w:val="sl-SI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DC17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2E73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tr w:rsidR="007173BF" w:rsidRPr="007173BF" w14:paraId="7630F299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059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lastRenderedPageBreak/>
              <w:t>Polletna WIM 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AA4A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CF6B" w14:textId="77777777" w:rsidR="007173BF" w:rsidRPr="007173BF" w:rsidRDefault="007173BF" w:rsidP="00FD7368">
            <w:pPr>
              <w:jc w:val="center"/>
              <w:rPr>
                <w:rFonts w:cs="Arial"/>
                <w:snapToGrid w:val="0"/>
                <w:lang w:val="sl-SI"/>
              </w:rPr>
            </w:pPr>
            <w:r w:rsidRPr="007173BF">
              <w:rPr>
                <w:rFonts w:cs="Arial"/>
                <w:lang w:val="sl-SI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37E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A111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tr w:rsidR="007173BF" w:rsidRPr="007173BF" w14:paraId="6003AE09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C74D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Obdelava tedenskih 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838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3E9E" w14:textId="77777777" w:rsidR="007173BF" w:rsidRPr="007173BF" w:rsidRDefault="007173BF" w:rsidP="00FD7368">
            <w:pPr>
              <w:jc w:val="center"/>
              <w:rPr>
                <w:rFonts w:cs="Arial"/>
                <w:snapToGrid w:val="0"/>
                <w:lang w:val="sl-SI"/>
              </w:rPr>
            </w:pPr>
            <w:r w:rsidRPr="007173BF">
              <w:rPr>
                <w:rFonts w:cs="Arial"/>
                <w:lang w:val="sl-SI"/>
              </w:rPr>
              <w:t>180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F7CE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3D1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tr w:rsidR="007173BF" w:rsidRPr="007173BF" w14:paraId="64C0D5C2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8BCE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Obdelava mesečnih 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0CF6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433C" w14:textId="77777777" w:rsidR="007173BF" w:rsidRPr="007173BF" w:rsidRDefault="007173BF" w:rsidP="00FD7368">
            <w:pPr>
              <w:jc w:val="center"/>
              <w:rPr>
                <w:rFonts w:cs="Arial"/>
                <w:snapToGrid w:val="0"/>
                <w:lang w:val="sl-SI"/>
              </w:rPr>
            </w:pPr>
            <w:r w:rsidRPr="007173BF">
              <w:rPr>
                <w:rFonts w:cs="Arial"/>
                <w:lang w:val="sl-SI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706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667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tr w:rsidR="007173BF" w:rsidRPr="007173BF" w14:paraId="0138AA9B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533C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Obdelava polletnih meritev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03E2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BBD6" w14:textId="77777777" w:rsidR="007173BF" w:rsidRPr="007173BF" w:rsidRDefault="007173BF" w:rsidP="00FD7368">
            <w:pPr>
              <w:jc w:val="center"/>
              <w:rPr>
                <w:rFonts w:cs="Arial"/>
                <w:snapToGrid w:val="0"/>
                <w:lang w:val="sl-SI"/>
              </w:rPr>
            </w:pPr>
            <w:r w:rsidRPr="007173BF">
              <w:rPr>
                <w:rFonts w:cs="Arial"/>
                <w:lang w:val="sl-SI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634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AFB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tr w:rsidR="007173BF" w:rsidRPr="007173BF" w14:paraId="6066A44F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B15B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 xml:space="preserve">Letno poročilo pred normiranjem </w:t>
            </w:r>
            <w:r w:rsidRPr="007173BF">
              <w:rPr>
                <w:rFonts w:cs="Arial"/>
                <w:szCs w:val="20"/>
                <w:lang w:val="sl-SI"/>
              </w:rPr>
              <w:t>in distribucijo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E0F9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201" w14:textId="77777777" w:rsidR="007173BF" w:rsidRPr="007173BF" w:rsidRDefault="007173BF" w:rsidP="00FD7368">
            <w:pPr>
              <w:jc w:val="center"/>
              <w:rPr>
                <w:rFonts w:cs="Arial"/>
                <w:snapToGrid w:val="0"/>
                <w:lang w:val="sl-SI"/>
              </w:rPr>
            </w:pPr>
            <w:r w:rsidRPr="007173BF">
              <w:rPr>
                <w:rFonts w:cs="Arial"/>
                <w:lang w:val="sl-SI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D2D1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88B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tr w:rsidR="007173BF" w:rsidRPr="007173BF" w14:paraId="62C34C5D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668" w14:textId="77777777" w:rsidR="007173BF" w:rsidRPr="007173BF" w:rsidRDefault="007173BF" w:rsidP="00FD7368">
            <w:pPr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 xml:space="preserve">Končno letno poročilo po normiranju </w:t>
            </w:r>
            <w:r w:rsidRPr="007173BF">
              <w:rPr>
                <w:rFonts w:cs="Arial"/>
                <w:szCs w:val="20"/>
                <w:lang w:val="sl-SI"/>
              </w:rPr>
              <w:t>in distribuciji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7959" w14:textId="77777777" w:rsidR="007173BF" w:rsidRPr="007173BF" w:rsidRDefault="007173BF" w:rsidP="00FD7368">
            <w:pPr>
              <w:jc w:val="center"/>
              <w:rPr>
                <w:rFonts w:cs="Arial"/>
                <w:lang w:val="sl-SI"/>
              </w:rPr>
            </w:pPr>
            <w:r w:rsidRPr="007173BF">
              <w:rPr>
                <w:rFonts w:cs="Arial"/>
                <w:lang w:val="sl-SI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35CE" w14:textId="77777777" w:rsidR="007173BF" w:rsidRPr="007173BF" w:rsidRDefault="007173BF" w:rsidP="00FD7368">
            <w:pPr>
              <w:jc w:val="center"/>
              <w:rPr>
                <w:rFonts w:cs="Arial"/>
                <w:snapToGrid w:val="0"/>
                <w:lang w:val="sl-SI"/>
              </w:rPr>
            </w:pPr>
            <w:r w:rsidRPr="007173BF">
              <w:rPr>
                <w:rFonts w:cs="Arial"/>
                <w:lang w:val="sl-SI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E05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EC05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tr w:rsidR="007173BF" w:rsidRPr="007173BF" w14:paraId="4C0622C7" w14:textId="77777777" w:rsidTr="00F55A0C">
        <w:trPr>
          <w:gridAfter w:val="1"/>
          <w:wAfter w:w="16" w:type="dxa"/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FBC" w14:textId="77777777" w:rsidR="007173BF" w:rsidRPr="007173BF" w:rsidRDefault="007173BF" w:rsidP="00FD7368">
            <w:pPr>
              <w:rPr>
                <w:rFonts w:cs="Arial"/>
                <w:color w:val="000000"/>
                <w:lang w:val="sl-SI"/>
              </w:rPr>
            </w:pPr>
            <w:r w:rsidRPr="007173BF">
              <w:rPr>
                <w:rFonts w:cs="Arial"/>
                <w:lang w:val="sl-SI"/>
              </w:rPr>
              <w:t>Določitev nove lokacije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B56" w14:textId="77777777" w:rsidR="007173BF" w:rsidRPr="007173BF" w:rsidRDefault="007173BF" w:rsidP="00FD7368">
            <w:pPr>
              <w:jc w:val="center"/>
              <w:rPr>
                <w:rFonts w:cs="Arial"/>
                <w:color w:val="000000"/>
                <w:lang w:val="sl-SI"/>
              </w:rPr>
            </w:pPr>
            <w:r w:rsidRPr="007173BF">
              <w:rPr>
                <w:rFonts w:cs="Arial"/>
                <w:lang w:val="sl-SI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ED0" w14:textId="77777777" w:rsidR="007173BF" w:rsidRPr="007173BF" w:rsidRDefault="007173BF" w:rsidP="00FD7368">
            <w:pPr>
              <w:jc w:val="center"/>
              <w:rPr>
                <w:rFonts w:cs="Arial"/>
                <w:color w:val="000000"/>
                <w:lang w:val="sl-SI"/>
              </w:rPr>
            </w:pPr>
            <w:r w:rsidRPr="007173BF">
              <w:rPr>
                <w:rFonts w:cs="Arial"/>
                <w:lang w:val="sl-SI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2F8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306" w14:textId="77777777" w:rsidR="007173BF" w:rsidRPr="007173BF" w:rsidRDefault="007173BF" w:rsidP="00FD7368">
            <w:pPr>
              <w:jc w:val="right"/>
              <w:rPr>
                <w:rFonts w:cs="Arial"/>
                <w:snapToGrid w:val="0"/>
                <w:lang w:val="sl-SI"/>
              </w:rPr>
            </w:pPr>
          </w:p>
        </w:tc>
      </w:tr>
      <w:bookmarkEnd w:id="1"/>
      <w:tr w:rsidR="00F55A0C" w:rsidRPr="007173BF" w14:paraId="44C35701" w14:textId="77777777" w:rsidTr="00F55A0C">
        <w:trPr>
          <w:trHeight w:val="636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10A" w14:textId="77777777" w:rsidR="00F55A0C" w:rsidRPr="007173BF" w:rsidRDefault="00F55A0C" w:rsidP="00F55A0C">
            <w:pPr>
              <w:jc w:val="right"/>
              <w:rPr>
                <w:rFonts w:cs="Arial"/>
                <w:b/>
                <w:lang w:val="sl-SI"/>
              </w:rPr>
            </w:pPr>
            <w:r w:rsidRPr="007173BF">
              <w:rPr>
                <w:rFonts w:cs="Arial"/>
                <w:b/>
                <w:lang w:val="sl-SI"/>
              </w:rPr>
              <w:t>Skupaj ponudbena cena (brez DDV):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0D1" w14:textId="77777777" w:rsidR="00F55A0C" w:rsidRPr="007173BF" w:rsidRDefault="00F55A0C" w:rsidP="00F55A0C">
            <w:pPr>
              <w:jc w:val="right"/>
              <w:rPr>
                <w:rFonts w:cs="Arial"/>
                <w:b/>
                <w:lang w:val="sl-SI"/>
              </w:rPr>
            </w:pPr>
          </w:p>
        </w:tc>
      </w:tr>
    </w:tbl>
    <w:p w14:paraId="14ED9C7B" w14:textId="77777777" w:rsidR="001C12FD" w:rsidRDefault="001C12FD" w:rsidP="007C57A4">
      <w:pPr>
        <w:rPr>
          <w:rFonts w:cs="Arial"/>
          <w:sz w:val="22"/>
          <w:szCs w:val="22"/>
          <w:lang w:val="sl-SI"/>
        </w:rPr>
      </w:pPr>
    </w:p>
    <w:p w14:paraId="7A98C95C" w14:textId="77777777" w:rsidR="001C12FD" w:rsidRDefault="001C12FD" w:rsidP="007C57A4">
      <w:pPr>
        <w:rPr>
          <w:rFonts w:cs="Arial"/>
          <w:sz w:val="22"/>
          <w:szCs w:val="22"/>
          <w:lang w:val="sl-SI"/>
        </w:rPr>
      </w:pPr>
    </w:p>
    <w:p w14:paraId="5271D4D8" w14:textId="77777777" w:rsidR="001C12FD" w:rsidRDefault="001C12FD" w:rsidP="007C57A4">
      <w:pPr>
        <w:rPr>
          <w:rFonts w:cs="Arial"/>
          <w:sz w:val="22"/>
          <w:szCs w:val="22"/>
          <w:lang w:val="sl-SI"/>
        </w:rPr>
      </w:pPr>
    </w:p>
    <w:p w14:paraId="73FF3736" w14:textId="77777777" w:rsidR="001C12FD" w:rsidRDefault="001C12FD" w:rsidP="007C57A4">
      <w:pPr>
        <w:rPr>
          <w:rFonts w:cs="Arial"/>
          <w:sz w:val="22"/>
          <w:szCs w:val="22"/>
          <w:lang w:val="sl-SI"/>
        </w:rPr>
      </w:pPr>
    </w:p>
    <w:p w14:paraId="20F5FD2B" w14:textId="77777777" w:rsidR="00723711" w:rsidRPr="00954099" w:rsidRDefault="00C346E1" w:rsidP="007C57A4">
      <w:pPr>
        <w:rPr>
          <w:rFonts w:cs="Arial"/>
          <w:b/>
          <w:sz w:val="22"/>
          <w:szCs w:val="22"/>
          <w:lang w:val="sl-SI"/>
        </w:rPr>
      </w:pPr>
      <w:r w:rsidRPr="00954099">
        <w:rPr>
          <w:rFonts w:cs="Arial"/>
          <w:b/>
          <w:sz w:val="22"/>
          <w:szCs w:val="22"/>
          <w:lang w:val="sl-SI"/>
        </w:rPr>
        <w:t>6</w:t>
      </w:r>
      <w:r w:rsidR="00723711" w:rsidRPr="00954099">
        <w:rPr>
          <w:rFonts w:cs="Arial"/>
          <w:b/>
          <w:sz w:val="22"/>
          <w:szCs w:val="22"/>
          <w:lang w:val="sl-SI"/>
        </w:rPr>
        <w:t xml:space="preserve"> </w:t>
      </w:r>
      <w:r w:rsidRPr="00954099">
        <w:rPr>
          <w:rFonts w:cs="Arial"/>
          <w:b/>
          <w:sz w:val="22"/>
          <w:szCs w:val="22"/>
          <w:lang w:val="sl-SI"/>
        </w:rPr>
        <w:tab/>
      </w:r>
      <w:r w:rsidR="00723711" w:rsidRPr="00954099">
        <w:rPr>
          <w:rFonts w:cs="Arial"/>
          <w:b/>
          <w:sz w:val="22"/>
          <w:szCs w:val="22"/>
          <w:lang w:val="sl-SI"/>
        </w:rPr>
        <w:t xml:space="preserve">TERMINSKI PLAN </w:t>
      </w:r>
    </w:p>
    <w:p w14:paraId="17FE197D" w14:textId="77777777" w:rsidR="00723711" w:rsidRPr="00954099" w:rsidRDefault="00723711" w:rsidP="002F5880">
      <w:pPr>
        <w:pStyle w:val="BodyText"/>
        <w:jc w:val="both"/>
        <w:rPr>
          <w:rFonts w:cs="Arial"/>
          <w:sz w:val="22"/>
          <w:szCs w:val="22"/>
          <w:lang w:val="sl-SI"/>
        </w:rPr>
      </w:pPr>
    </w:p>
    <w:p w14:paraId="0A24931A" w14:textId="77777777" w:rsidR="004733C3" w:rsidRDefault="002F5880" w:rsidP="00857BC3">
      <w:pPr>
        <w:pStyle w:val="Footer"/>
        <w:jc w:val="both"/>
        <w:rPr>
          <w:rFonts w:cs="Arial"/>
          <w:szCs w:val="20"/>
          <w:lang w:val="sl-SI"/>
        </w:rPr>
      </w:pPr>
      <w:r w:rsidRPr="00954099">
        <w:rPr>
          <w:rFonts w:cs="Arial"/>
          <w:szCs w:val="20"/>
          <w:lang w:val="sl-SI"/>
        </w:rPr>
        <w:t xml:space="preserve">Izvajalec mora dokončati </w:t>
      </w:r>
      <w:r w:rsidR="00822E71">
        <w:rPr>
          <w:rFonts w:cs="Arial"/>
          <w:szCs w:val="20"/>
          <w:lang w:val="sl-SI"/>
        </w:rPr>
        <w:t xml:space="preserve">meritve </w:t>
      </w:r>
      <w:r w:rsidR="00857BC3">
        <w:rPr>
          <w:rFonts w:cs="Arial"/>
          <w:szCs w:val="20"/>
          <w:lang w:val="sl-SI"/>
        </w:rPr>
        <w:t>iz p</w:t>
      </w:r>
      <w:r w:rsidR="00894DE9" w:rsidRPr="00954099">
        <w:rPr>
          <w:rFonts w:cs="Arial"/>
          <w:szCs w:val="20"/>
          <w:lang w:val="sl-SI"/>
        </w:rPr>
        <w:t>rilog</w:t>
      </w:r>
      <w:r w:rsidR="00857BC3">
        <w:rPr>
          <w:rFonts w:cs="Arial"/>
          <w:szCs w:val="20"/>
          <w:lang w:val="sl-SI"/>
        </w:rPr>
        <w:t>e</w:t>
      </w:r>
      <w:r w:rsidR="00894DE9">
        <w:rPr>
          <w:rFonts w:cs="Arial"/>
          <w:szCs w:val="20"/>
          <w:lang w:val="sl-SI"/>
        </w:rPr>
        <w:t xml:space="preserve"> 1</w:t>
      </w:r>
      <w:r w:rsidR="001C12FD">
        <w:rPr>
          <w:rFonts w:cs="Arial"/>
          <w:szCs w:val="20"/>
          <w:lang w:val="sl-SI"/>
        </w:rPr>
        <w:t xml:space="preserve"> </w:t>
      </w:r>
      <w:r w:rsidRPr="00954099">
        <w:rPr>
          <w:rFonts w:cs="Arial"/>
          <w:szCs w:val="20"/>
          <w:lang w:val="sl-SI"/>
        </w:rPr>
        <w:t>do 31.12.20</w:t>
      </w:r>
      <w:r w:rsidR="00772279">
        <w:rPr>
          <w:rFonts w:cs="Arial"/>
          <w:szCs w:val="20"/>
          <w:lang w:val="sl-SI"/>
        </w:rPr>
        <w:t>21</w:t>
      </w:r>
      <w:r w:rsidRPr="00954099">
        <w:rPr>
          <w:rFonts w:cs="Arial"/>
          <w:szCs w:val="20"/>
          <w:lang w:val="sl-SI"/>
        </w:rPr>
        <w:t xml:space="preserve"> ter </w:t>
      </w:r>
      <w:r w:rsidR="001D3C4C" w:rsidRPr="00954099">
        <w:rPr>
          <w:rFonts w:cs="Arial"/>
          <w:szCs w:val="20"/>
          <w:lang w:val="sl-SI"/>
        </w:rPr>
        <w:t xml:space="preserve">do </w:t>
      </w:r>
      <w:r w:rsidR="000446E7">
        <w:rPr>
          <w:rFonts w:cs="Arial"/>
          <w:szCs w:val="20"/>
          <w:lang w:val="sl-SI"/>
        </w:rPr>
        <w:t>28</w:t>
      </w:r>
      <w:r w:rsidR="001D3C4C" w:rsidRPr="00954099">
        <w:rPr>
          <w:rFonts w:cs="Arial"/>
          <w:szCs w:val="20"/>
          <w:lang w:val="sl-SI"/>
        </w:rPr>
        <w:t>.2.20</w:t>
      </w:r>
      <w:r w:rsidR="00772279">
        <w:rPr>
          <w:rFonts w:cs="Arial"/>
          <w:szCs w:val="20"/>
          <w:lang w:val="sl-SI"/>
        </w:rPr>
        <w:t>22</w:t>
      </w:r>
      <w:r w:rsidR="001D3C4C">
        <w:rPr>
          <w:rFonts w:cs="Arial"/>
          <w:szCs w:val="20"/>
          <w:lang w:val="sl-SI"/>
        </w:rPr>
        <w:t xml:space="preserve"> oddati </w:t>
      </w:r>
      <w:r w:rsidRPr="00954099">
        <w:rPr>
          <w:rFonts w:cs="Arial"/>
          <w:szCs w:val="20"/>
          <w:lang w:val="sl-SI"/>
        </w:rPr>
        <w:t xml:space="preserve">z naročnikom usklajeno </w:t>
      </w:r>
      <w:r w:rsidR="00257BFA" w:rsidRPr="004733C3">
        <w:rPr>
          <w:rFonts w:cs="Arial"/>
          <w:i/>
          <w:szCs w:val="20"/>
          <w:lang w:val="sl-SI"/>
        </w:rPr>
        <w:t>Letno poročilo pred normiranjem in distribucijo</w:t>
      </w:r>
      <w:r w:rsidR="004733C3" w:rsidRPr="004733C3">
        <w:rPr>
          <w:rFonts w:cs="Arial"/>
          <w:i/>
          <w:szCs w:val="20"/>
          <w:lang w:val="sl-SI"/>
        </w:rPr>
        <w:t xml:space="preserve"> za leto 20</w:t>
      </w:r>
      <w:r w:rsidR="00B60775">
        <w:rPr>
          <w:rFonts w:cs="Arial"/>
          <w:i/>
          <w:szCs w:val="20"/>
          <w:lang w:val="sl-SI"/>
        </w:rPr>
        <w:t>21</w:t>
      </w:r>
      <w:r w:rsidR="00E732AD" w:rsidRPr="00954099">
        <w:rPr>
          <w:rFonts w:cs="Arial"/>
          <w:szCs w:val="20"/>
          <w:lang w:val="sl-SI"/>
        </w:rPr>
        <w:t xml:space="preserve">. </w:t>
      </w:r>
      <w:r w:rsidR="004733C3" w:rsidRPr="004733C3">
        <w:rPr>
          <w:rFonts w:cs="Arial"/>
          <w:i/>
          <w:szCs w:val="20"/>
          <w:lang w:val="sl-SI"/>
        </w:rPr>
        <w:t>Končno letno poročilo po normiranju in distribuciji za leto 20</w:t>
      </w:r>
      <w:r w:rsidR="00B60775">
        <w:rPr>
          <w:rFonts w:cs="Arial"/>
          <w:i/>
          <w:szCs w:val="20"/>
          <w:lang w:val="sl-SI"/>
        </w:rPr>
        <w:t>21</w:t>
      </w:r>
      <w:r w:rsidR="004733C3">
        <w:rPr>
          <w:rFonts w:cs="Arial"/>
          <w:szCs w:val="20"/>
          <w:lang w:val="sl-SI"/>
        </w:rPr>
        <w:t xml:space="preserve"> je treba predati 14 dni po prejemu potrebnih števnih podatkov od naročnika</w:t>
      </w:r>
      <w:r w:rsidR="00B60775">
        <w:rPr>
          <w:rFonts w:cs="Arial"/>
          <w:szCs w:val="20"/>
          <w:lang w:val="sl-SI"/>
        </w:rPr>
        <w:t xml:space="preserve"> (predvidoma v </w:t>
      </w:r>
      <w:r w:rsidR="001C12FD">
        <w:rPr>
          <w:rFonts w:cs="Arial"/>
          <w:szCs w:val="20"/>
          <w:lang w:val="sl-SI"/>
        </w:rPr>
        <w:t>avgustu</w:t>
      </w:r>
      <w:r w:rsidR="00B60775">
        <w:rPr>
          <w:rFonts w:cs="Arial"/>
          <w:szCs w:val="20"/>
          <w:lang w:val="sl-SI"/>
        </w:rPr>
        <w:t xml:space="preserve"> 2022)</w:t>
      </w:r>
      <w:r w:rsidR="004733C3">
        <w:rPr>
          <w:rFonts w:cs="Arial"/>
          <w:szCs w:val="20"/>
          <w:lang w:val="sl-SI"/>
        </w:rPr>
        <w:t>.</w:t>
      </w:r>
    </w:p>
    <w:p w14:paraId="382BF2E2" w14:textId="77777777" w:rsidR="00AD4895" w:rsidRPr="00954099" w:rsidRDefault="00794059" w:rsidP="002F588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F16A17">
        <w:rPr>
          <w:rFonts w:cs="Arial"/>
          <w:szCs w:val="20"/>
          <w:lang w:val="sl-SI"/>
        </w:rPr>
        <w:t>Smiselno enako velja tudi za</w:t>
      </w:r>
      <w:r w:rsidR="00F16A17">
        <w:rPr>
          <w:rFonts w:cs="Arial"/>
          <w:szCs w:val="20"/>
          <w:lang w:val="sl-SI"/>
        </w:rPr>
        <w:t xml:space="preserve"> meritve</w:t>
      </w:r>
      <w:r w:rsidR="00EA272B">
        <w:rPr>
          <w:rFonts w:cs="Arial"/>
          <w:szCs w:val="20"/>
          <w:lang w:val="sl-SI"/>
        </w:rPr>
        <w:t xml:space="preserve"> tehtanja tovornih vozil med vožnjo</w:t>
      </w:r>
      <w:r w:rsidR="00F16A17">
        <w:rPr>
          <w:rFonts w:cs="Arial"/>
          <w:szCs w:val="20"/>
          <w:lang w:val="sl-SI"/>
        </w:rPr>
        <w:t xml:space="preserve"> v</w:t>
      </w:r>
      <w:r w:rsidR="00E732AD" w:rsidRPr="00F16A17">
        <w:rPr>
          <w:rFonts w:cs="Arial"/>
          <w:szCs w:val="20"/>
          <w:lang w:val="sl-SI"/>
        </w:rPr>
        <w:t xml:space="preserve"> </w:t>
      </w:r>
      <w:r w:rsidRPr="00F16A17">
        <w:rPr>
          <w:rFonts w:cs="Arial"/>
          <w:szCs w:val="20"/>
          <w:lang w:val="sl-SI"/>
        </w:rPr>
        <w:t>naslednj</w:t>
      </w:r>
      <w:r w:rsidR="00F16A17">
        <w:rPr>
          <w:rFonts w:cs="Arial"/>
          <w:szCs w:val="20"/>
          <w:lang w:val="sl-SI"/>
        </w:rPr>
        <w:t>ih</w:t>
      </w:r>
      <w:r w:rsidRPr="00F16A17">
        <w:rPr>
          <w:rFonts w:cs="Arial"/>
          <w:szCs w:val="20"/>
          <w:lang w:val="sl-SI"/>
        </w:rPr>
        <w:t xml:space="preserve"> </w:t>
      </w:r>
      <w:r w:rsidR="00F16A17">
        <w:rPr>
          <w:rFonts w:cs="Arial"/>
          <w:szCs w:val="20"/>
          <w:lang w:val="sl-SI"/>
        </w:rPr>
        <w:t>treh (3)</w:t>
      </w:r>
      <w:r w:rsidR="00E732AD" w:rsidRPr="00F16A17">
        <w:rPr>
          <w:rFonts w:cs="Arial"/>
          <w:szCs w:val="20"/>
          <w:lang w:val="sl-SI"/>
        </w:rPr>
        <w:t xml:space="preserve"> let</w:t>
      </w:r>
      <w:r w:rsidR="00F16A17">
        <w:rPr>
          <w:rFonts w:cs="Arial"/>
          <w:szCs w:val="20"/>
          <w:lang w:val="sl-SI"/>
        </w:rPr>
        <w:t>ih</w:t>
      </w:r>
      <w:r w:rsidR="002F5880" w:rsidRPr="00F16A17">
        <w:rPr>
          <w:rFonts w:cs="Arial"/>
          <w:szCs w:val="20"/>
          <w:lang w:val="sl-SI"/>
        </w:rPr>
        <w:t>.</w:t>
      </w:r>
      <w:r w:rsidRPr="00F16A17">
        <w:rPr>
          <w:rFonts w:cs="Arial"/>
          <w:szCs w:val="20"/>
          <w:lang w:val="sl-SI"/>
        </w:rPr>
        <w:t xml:space="preserve"> </w:t>
      </w:r>
    </w:p>
    <w:p w14:paraId="0911A8EA" w14:textId="77777777" w:rsidR="0082162A" w:rsidRDefault="0082162A" w:rsidP="002F5880">
      <w:pPr>
        <w:jc w:val="both"/>
        <w:rPr>
          <w:rFonts w:cs="Arial"/>
          <w:sz w:val="22"/>
          <w:szCs w:val="22"/>
          <w:lang w:val="sl-SI"/>
        </w:rPr>
      </w:pPr>
    </w:p>
    <w:p w14:paraId="0589C033" w14:textId="77777777" w:rsidR="00822E71" w:rsidRPr="00954099" w:rsidRDefault="00822E71" w:rsidP="002F5880">
      <w:pPr>
        <w:jc w:val="both"/>
        <w:rPr>
          <w:rFonts w:cs="Arial"/>
          <w:sz w:val="22"/>
          <w:szCs w:val="22"/>
          <w:lang w:val="sl-SI"/>
        </w:rPr>
      </w:pPr>
    </w:p>
    <w:p w14:paraId="109F17EE" w14:textId="77777777" w:rsidR="0082162A" w:rsidRPr="00954099" w:rsidRDefault="0082162A" w:rsidP="00C346BE">
      <w:pPr>
        <w:jc w:val="both"/>
        <w:rPr>
          <w:rFonts w:cs="Arial"/>
          <w:sz w:val="22"/>
          <w:szCs w:val="22"/>
          <w:lang w:val="sl-SI"/>
        </w:rPr>
      </w:pPr>
    </w:p>
    <w:p w14:paraId="4265D02A" w14:textId="77777777" w:rsidR="0082162A" w:rsidRPr="00954099" w:rsidRDefault="00C346E1" w:rsidP="00C346E1">
      <w:pPr>
        <w:ind w:left="567" w:hanging="567"/>
        <w:rPr>
          <w:rFonts w:cs="Arial"/>
          <w:b/>
          <w:sz w:val="22"/>
          <w:szCs w:val="22"/>
          <w:lang w:val="sl-SI"/>
        </w:rPr>
      </w:pPr>
      <w:r w:rsidRPr="00954099">
        <w:rPr>
          <w:rFonts w:cs="Arial"/>
          <w:b/>
          <w:sz w:val="22"/>
          <w:szCs w:val="22"/>
          <w:lang w:val="sl-SI"/>
        </w:rPr>
        <w:t>7</w:t>
      </w:r>
      <w:r w:rsidRPr="00954099">
        <w:rPr>
          <w:rFonts w:cs="Arial"/>
          <w:b/>
          <w:sz w:val="22"/>
          <w:szCs w:val="22"/>
          <w:lang w:val="sl-SI"/>
        </w:rPr>
        <w:tab/>
      </w:r>
      <w:r w:rsidR="0082162A" w:rsidRPr="00954099">
        <w:rPr>
          <w:rFonts w:cs="Arial"/>
          <w:b/>
          <w:sz w:val="22"/>
          <w:szCs w:val="22"/>
          <w:lang w:val="sl-SI"/>
        </w:rPr>
        <w:t xml:space="preserve">VIRI </w:t>
      </w:r>
      <w:r w:rsidR="00235989" w:rsidRPr="00954099">
        <w:rPr>
          <w:rFonts w:cs="Arial"/>
          <w:b/>
          <w:sz w:val="22"/>
          <w:szCs w:val="22"/>
          <w:lang w:val="sl-SI"/>
        </w:rPr>
        <w:t xml:space="preserve">IN PREDVIDENA DINAMIKA </w:t>
      </w:r>
      <w:r w:rsidR="0082162A" w:rsidRPr="00954099">
        <w:rPr>
          <w:rFonts w:cs="Arial"/>
          <w:b/>
          <w:sz w:val="22"/>
          <w:szCs w:val="22"/>
          <w:lang w:val="sl-SI"/>
        </w:rPr>
        <w:t>FINANCIRANJA</w:t>
      </w:r>
    </w:p>
    <w:p w14:paraId="56EFB8C4" w14:textId="77777777" w:rsidR="0082162A" w:rsidRPr="00954099" w:rsidRDefault="0082162A" w:rsidP="007D75CF">
      <w:pPr>
        <w:rPr>
          <w:lang w:val="sl-SI"/>
        </w:rPr>
      </w:pPr>
    </w:p>
    <w:p w14:paraId="45902B6B" w14:textId="77777777" w:rsidR="00761346" w:rsidRPr="00954099" w:rsidRDefault="0082162A" w:rsidP="00EC26F4">
      <w:pPr>
        <w:jc w:val="both"/>
        <w:rPr>
          <w:rFonts w:cs="Arial"/>
          <w:szCs w:val="20"/>
          <w:lang w:val="sl-SI"/>
        </w:rPr>
      </w:pPr>
      <w:r w:rsidRPr="00954099">
        <w:rPr>
          <w:rFonts w:cs="Arial"/>
          <w:szCs w:val="20"/>
          <w:lang w:val="sl-SI"/>
        </w:rPr>
        <w:t>Javno naročilo se financira iz sredstev proračuna tekočega leta</w:t>
      </w:r>
      <w:r w:rsidR="00EC26F4" w:rsidRPr="00954099">
        <w:rPr>
          <w:rFonts w:cs="Arial"/>
          <w:szCs w:val="20"/>
          <w:lang w:val="sl-SI"/>
        </w:rPr>
        <w:t>.</w:t>
      </w:r>
      <w:r w:rsidRPr="00954099">
        <w:rPr>
          <w:rFonts w:cs="Arial"/>
          <w:szCs w:val="20"/>
          <w:lang w:val="sl-SI"/>
        </w:rPr>
        <w:t xml:space="preserve"> </w:t>
      </w:r>
    </w:p>
    <w:p w14:paraId="46DE7725" w14:textId="77777777" w:rsidR="000E2E4B" w:rsidRDefault="000E2E4B" w:rsidP="00235989">
      <w:pPr>
        <w:jc w:val="both"/>
        <w:rPr>
          <w:rFonts w:cs="Arial"/>
          <w:szCs w:val="20"/>
          <w:lang w:val="sl-SI"/>
        </w:rPr>
      </w:pPr>
    </w:p>
    <w:p w14:paraId="5F8DA706" w14:textId="77777777" w:rsidR="00235989" w:rsidRPr="00954099" w:rsidRDefault="00235989" w:rsidP="00235989">
      <w:pPr>
        <w:jc w:val="both"/>
        <w:rPr>
          <w:rFonts w:cs="Arial"/>
          <w:szCs w:val="20"/>
          <w:lang w:val="sl-SI"/>
        </w:rPr>
      </w:pPr>
      <w:r w:rsidRPr="00954099">
        <w:rPr>
          <w:rFonts w:cs="Arial"/>
          <w:szCs w:val="20"/>
          <w:lang w:val="sl-SI"/>
        </w:rPr>
        <w:t>V ponudbi mora biti prikazana dinamika izdelave naloge po mesecih in dinamika plačil po mesecih</w:t>
      </w:r>
      <w:r w:rsidR="00303DDB" w:rsidRPr="00954099">
        <w:rPr>
          <w:rFonts w:cs="Arial"/>
          <w:szCs w:val="20"/>
          <w:lang w:val="sl-SI"/>
        </w:rPr>
        <w:t xml:space="preserve"> z vključenim </w:t>
      </w:r>
      <w:r w:rsidR="00C346E1" w:rsidRPr="00954099">
        <w:rPr>
          <w:rFonts w:cs="Arial"/>
          <w:szCs w:val="20"/>
          <w:lang w:val="sl-SI"/>
        </w:rPr>
        <w:t>DDV</w:t>
      </w:r>
      <w:r w:rsidRPr="00954099">
        <w:rPr>
          <w:rFonts w:cs="Arial"/>
          <w:szCs w:val="20"/>
          <w:lang w:val="sl-SI"/>
        </w:rPr>
        <w:t>.</w:t>
      </w:r>
    </w:p>
    <w:p w14:paraId="584D7030" w14:textId="77777777" w:rsidR="00235989" w:rsidRPr="00954099" w:rsidRDefault="00235989" w:rsidP="00EC26F4">
      <w:pPr>
        <w:jc w:val="both"/>
        <w:rPr>
          <w:rFonts w:cs="Arial"/>
          <w:szCs w:val="20"/>
          <w:lang w:val="sl-SI"/>
        </w:rPr>
      </w:pPr>
    </w:p>
    <w:p w14:paraId="2DD5C791" w14:textId="77777777" w:rsidR="00EC26F4" w:rsidRPr="00954099" w:rsidRDefault="00EC26F4" w:rsidP="00EC26F4">
      <w:pPr>
        <w:jc w:val="both"/>
        <w:rPr>
          <w:szCs w:val="20"/>
          <w:lang w:val="sl-SI"/>
        </w:rPr>
      </w:pPr>
    </w:p>
    <w:p w14:paraId="0E97FBFC" w14:textId="77777777" w:rsidR="00D64A2C" w:rsidRDefault="00D64A2C" w:rsidP="00D64A2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szCs w:val="20"/>
          <w:lang w:val="sl-SI"/>
        </w:rPr>
        <w:t xml:space="preserve">Dušan Sova, univ. dipl. inž. geol. </w:t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 w:rsidR="008B2D1D">
        <w:rPr>
          <w:szCs w:val="20"/>
          <w:lang w:val="sl-SI"/>
        </w:rPr>
        <w:t>m</w:t>
      </w:r>
      <w:r w:rsidR="00464779" w:rsidRPr="00954099">
        <w:rPr>
          <w:szCs w:val="20"/>
          <w:lang w:val="sl-SI"/>
        </w:rPr>
        <w:t>ag. Vlad</w:t>
      </w:r>
      <w:r w:rsidR="008B2D1D">
        <w:rPr>
          <w:szCs w:val="20"/>
          <w:lang w:val="sl-SI"/>
        </w:rPr>
        <w:t>imir</w:t>
      </w:r>
      <w:r w:rsidR="00464779" w:rsidRPr="00954099">
        <w:rPr>
          <w:szCs w:val="20"/>
          <w:lang w:val="sl-SI"/>
        </w:rPr>
        <w:t xml:space="preserve"> Oštir, univ. dipl. inž. grad</w:t>
      </w:r>
      <w:r w:rsidR="001B6818">
        <w:rPr>
          <w:szCs w:val="20"/>
          <w:lang w:val="sl-SI"/>
        </w:rPr>
        <w:t>.</w:t>
      </w:r>
    </w:p>
    <w:p w14:paraId="62CDC048" w14:textId="12A701F7" w:rsidR="00B60775" w:rsidRDefault="00D64A2C" w:rsidP="00D64A2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szCs w:val="20"/>
          <w:lang w:val="sl-SI"/>
        </w:rPr>
        <w:t xml:space="preserve">Podsekretar </w:t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 w:rsidR="00464779" w:rsidRPr="00954099">
        <w:rPr>
          <w:szCs w:val="20"/>
          <w:lang w:val="sl-SI"/>
        </w:rPr>
        <w:t>Sekretar</w:t>
      </w:r>
      <w:r w:rsidR="00464779" w:rsidRPr="00954099">
        <w:rPr>
          <w:szCs w:val="20"/>
          <w:lang w:val="sl-SI"/>
        </w:rPr>
        <w:tab/>
      </w:r>
    </w:p>
    <w:p w14:paraId="4118D6E0" w14:textId="77777777" w:rsidR="00591249" w:rsidRDefault="00591249" w:rsidP="00894DE9">
      <w:pPr>
        <w:pStyle w:val="Footer"/>
        <w:ind w:left="993" w:hanging="993"/>
        <w:rPr>
          <w:rFonts w:cs="Arial"/>
          <w:szCs w:val="20"/>
          <w:lang w:val="sl-SI"/>
        </w:rPr>
      </w:pPr>
    </w:p>
    <w:p w14:paraId="5BA7163F" w14:textId="77777777" w:rsidR="00591249" w:rsidRDefault="00591249" w:rsidP="00894DE9">
      <w:pPr>
        <w:pStyle w:val="Footer"/>
        <w:ind w:left="993" w:hanging="993"/>
        <w:rPr>
          <w:rFonts w:cs="Arial"/>
          <w:szCs w:val="20"/>
          <w:lang w:val="sl-SI"/>
        </w:rPr>
      </w:pPr>
    </w:p>
    <w:p w14:paraId="7E8CC2CA" w14:textId="77777777" w:rsidR="00591249" w:rsidRDefault="00591249" w:rsidP="00894DE9">
      <w:pPr>
        <w:pStyle w:val="Footer"/>
        <w:ind w:left="993" w:hanging="993"/>
        <w:rPr>
          <w:rFonts w:cs="Arial"/>
          <w:szCs w:val="20"/>
          <w:lang w:val="sl-SI"/>
        </w:rPr>
      </w:pPr>
    </w:p>
    <w:p w14:paraId="7865265C" w14:textId="77777777" w:rsidR="00591249" w:rsidRDefault="00591249" w:rsidP="00894DE9">
      <w:pPr>
        <w:pStyle w:val="Footer"/>
        <w:ind w:left="993" w:hanging="993"/>
        <w:rPr>
          <w:rFonts w:cs="Arial"/>
          <w:szCs w:val="20"/>
          <w:lang w:val="sl-SI"/>
        </w:rPr>
      </w:pPr>
    </w:p>
    <w:p w14:paraId="5B6534B1" w14:textId="77777777" w:rsidR="00591249" w:rsidRDefault="00591249" w:rsidP="00894DE9">
      <w:pPr>
        <w:pStyle w:val="Footer"/>
        <w:ind w:left="993" w:hanging="993"/>
        <w:rPr>
          <w:rFonts w:cs="Arial"/>
          <w:szCs w:val="20"/>
          <w:lang w:val="sl-SI"/>
        </w:rPr>
      </w:pPr>
    </w:p>
    <w:p w14:paraId="3E187952" w14:textId="77777777" w:rsidR="00591249" w:rsidRDefault="00591249" w:rsidP="00894DE9">
      <w:pPr>
        <w:pStyle w:val="Footer"/>
        <w:ind w:left="993" w:hanging="993"/>
        <w:rPr>
          <w:rFonts w:cs="Arial"/>
          <w:szCs w:val="20"/>
          <w:lang w:val="sl-SI"/>
        </w:rPr>
      </w:pPr>
    </w:p>
    <w:p w14:paraId="0A5682B8" w14:textId="081F915E" w:rsidR="00CF0FD8" w:rsidRDefault="00CF0FD8" w:rsidP="00894DE9">
      <w:pPr>
        <w:pStyle w:val="Footer"/>
        <w:ind w:left="993" w:hanging="993"/>
        <w:rPr>
          <w:rFonts w:cs="Arial"/>
          <w:szCs w:val="20"/>
          <w:lang w:val="sl-SI"/>
        </w:rPr>
      </w:pPr>
      <w:r w:rsidRPr="00954099">
        <w:rPr>
          <w:rFonts w:cs="Arial"/>
          <w:szCs w:val="20"/>
          <w:lang w:val="sl-SI"/>
        </w:rPr>
        <w:t>Priloga</w:t>
      </w:r>
      <w:r w:rsidR="00B60775">
        <w:rPr>
          <w:rFonts w:cs="Arial"/>
          <w:szCs w:val="20"/>
          <w:lang w:val="sl-SI"/>
        </w:rPr>
        <w:t xml:space="preserve"> 1</w:t>
      </w:r>
      <w:r w:rsidRPr="00954099">
        <w:rPr>
          <w:rFonts w:cs="Arial"/>
          <w:szCs w:val="20"/>
          <w:lang w:val="sl-SI"/>
        </w:rPr>
        <w:t xml:space="preserve">: </w:t>
      </w:r>
      <w:r w:rsidR="00894DE9">
        <w:rPr>
          <w:rFonts w:cs="Arial"/>
          <w:szCs w:val="20"/>
          <w:lang w:val="sl-SI"/>
        </w:rPr>
        <w:tab/>
      </w:r>
      <w:r w:rsidRPr="00954099">
        <w:rPr>
          <w:rFonts w:cs="Arial"/>
          <w:szCs w:val="20"/>
          <w:lang w:val="sl-SI"/>
        </w:rPr>
        <w:t>Seznam lokacij</w:t>
      </w:r>
      <w:r w:rsidR="00894DE9">
        <w:rPr>
          <w:rFonts w:cs="Arial"/>
          <w:szCs w:val="20"/>
          <w:lang w:val="sl-SI"/>
        </w:rPr>
        <w:t xml:space="preserve"> za meritve tehtanja tovornih vozil med vožnjo za leto 2021</w:t>
      </w:r>
    </w:p>
    <w:p w14:paraId="33E18A49" w14:textId="77777777" w:rsidR="00000A73" w:rsidRPr="00954099" w:rsidRDefault="00000A73" w:rsidP="00464779">
      <w:pPr>
        <w:rPr>
          <w:sz w:val="22"/>
          <w:szCs w:val="22"/>
          <w:lang w:val="sl-SI"/>
        </w:rPr>
      </w:pPr>
    </w:p>
    <w:p w14:paraId="6E82EA42" w14:textId="77777777" w:rsidR="001719C5" w:rsidRDefault="001719C5" w:rsidP="00E732AD">
      <w:pPr>
        <w:pStyle w:val="podpisi"/>
        <w:rPr>
          <w:lang w:val="sl-SI"/>
        </w:rPr>
      </w:pPr>
    </w:p>
    <w:p w14:paraId="2F61DAB7" w14:textId="77777777" w:rsidR="001719C5" w:rsidRPr="00137E0C" w:rsidRDefault="001719C5" w:rsidP="003570CB">
      <w:pPr>
        <w:pStyle w:val="podpisi"/>
        <w:ind w:left="993" w:hanging="993"/>
        <w:jc w:val="both"/>
        <w:rPr>
          <w:b/>
          <w:lang w:val="sl-SI"/>
        </w:rPr>
      </w:pPr>
      <w:r>
        <w:rPr>
          <w:lang w:val="sl-SI"/>
        </w:rPr>
        <w:br w:type="page"/>
      </w:r>
      <w:r w:rsidRPr="00137E0C">
        <w:rPr>
          <w:b/>
          <w:lang w:val="sl-SI"/>
        </w:rPr>
        <w:lastRenderedPageBreak/>
        <w:t>Priloga</w:t>
      </w:r>
      <w:r w:rsidR="006A30EE">
        <w:rPr>
          <w:b/>
          <w:lang w:val="sl-SI"/>
        </w:rPr>
        <w:t xml:space="preserve"> 1</w:t>
      </w:r>
      <w:r w:rsidRPr="00137E0C">
        <w:rPr>
          <w:b/>
          <w:lang w:val="sl-SI"/>
        </w:rPr>
        <w:t xml:space="preserve">: </w:t>
      </w:r>
      <w:r w:rsidR="00137E0C" w:rsidRPr="00137E0C">
        <w:rPr>
          <w:b/>
          <w:lang w:val="sl-SI"/>
        </w:rPr>
        <w:tab/>
      </w:r>
      <w:r w:rsidRPr="00137E0C">
        <w:rPr>
          <w:b/>
          <w:lang w:val="sl-SI"/>
        </w:rPr>
        <w:t>SEZNAM LOKACIJ</w:t>
      </w:r>
      <w:r w:rsidR="00137E0C" w:rsidRPr="00137E0C">
        <w:rPr>
          <w:b/>
          <w:lang w:val="sl-SI"/>
        </w:rPr>
        <w:t xml:space="preserve"> ZA MERIT</w:t>
      </w:r>
      <w:r w:rsidR="003570CB">
        <w:rPr>
          <w:b/>
          <w:lang w:val="sl-SI"/>
        </w:rPr>
        <w:t>VE</w:t>
      </w:r>
      <w:r w:rsidR="00137E0C" w:rsidRPr="00137E0C">
        <w:rPr>
          <w:b/>
          <w:lang w:val="sl-SI"/>
        </w:rPr>
        <w:t xml:space="preserve"> </w:t>
      </w:r>
      <w:r w:rsidR="00EA272B">
        <w:rPr>
          <w:b/>
          <w:lang w:val="sl-SI"/>
        </w:rPr>
        <w:t>TEHTANJA TOVORNIH VOZIL MED VOŽNJO</w:t>
      </w:r>
      <w:r w:rsidR="003570CB">
        <w:rPr>
          <w:b/>
          <w:lang w:val="sl-SI"/>
        </w:rPr>
        <w:t xml:space="preserve"> ZA LETO 2021</w:t>
      </w:r>
    </w:p>
    <w:p w14:paraId="58107851" w14:textId="77777777" w:rsidR="00A935A5" w:rsidRPr="00137E0C" w:rsidRDefault="00A935A5" w:rsidP="00E732AD">
      <w:pPr>
        <w:pStyle w:val="podpisi"/>
        <w:rPr>
          <w:b/>
          <w:lang w:val="sl-SI"/>
        </w:rPr>
      </w:pPr>
    </w:p>
    <w:tbl>
      <w:tblPr>
        <w:tblW w:w="77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18"/>
        <w:gridCol w:w="818"/>
        <w:gridCol w:w="852"/>
        <w:gridCol w:w="4006"/>
        <w:gridCol w:w="1000"/>
      </w:tblGrid>
      <w:tr w:rsidR="00B62468" w:rsidRPr="00D72CCF" w14:paraId="31DC5691" w14:textId="77777777" w:rsidTr="00450C16">
        <w:trPr>
          <w:trHeight w:val="585"/>
          <w:tblHeader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AE4B377" w14:textId="77777777" w:rsidR="00B62468" w:rsidRPr="00D72CCF" w:rsidRDefault="00B62468" w:rsidP="00450C1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D72CCF">
              <w:rPr>
                <w:rFonts w:cs="Arial"/>
                <w:b/>
                <w:bCs/>
                <w:szCs w:val="20"/>
                <w:lang w:val="sl-SI" w:eastAsia="sl-SI"/>
              </w:rPr>
              <w:t>ŠT.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2C58F43" w14:textId="77777777" w:rsidR="00B62468" w:rsidRPr="00D72CCF" w:rsidRDefault="00B62468" w:rsidP="00450C1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D72CCF">
              <w:rPr>
                <w:rFonts w:cs="Arial"/>
                <w:b/>
                <w:bCs/>
                <w:szCs w:val="20"/>
                <w:lang w:val="sl-SI" w:eastAsia="sl-SI"/>
              </w:rPr>
              <w:t>KTG.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7015A533" w14:textId="77777777" w:rsidR="00B62468" w:rsidRPr="00D72CCF" w:rsidRDefault="00B62468" w:rsidP="00450C1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D72CCF">
              <w:rPr>
                <w:rFonts w:cs="Arial"/>
                <w:b/>
                <w:bCs/>
                <w:szCs w:val="20"/>
                <w:lang w:val="sl-SI" w:eastAsia="sl-SI"/>
              </w:rPr>
              <w:t>CESTA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96F87A6" w14:textId="77777777" w:rsidR="00B62468" w:rsidRPr="00D72CCF" w:rsidRDefault="00B62468" w:rsidP="00450C1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D72CCF">
              <w:rPr>
                <w:rFonts w:cs="Arial"/>
                <w:b/>
                <w:bCs/>
                <w:szCs w:val="20"/>
                <w:lang w:val="sl-SI" w:eastAsia="sl-SI"/>
              </w:rPr>
              <w:t>ODSEK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6B3A7ED" w14:textId="77777777" w:rsidR="00B62468" w:rsidRPr="00D72CCF" w:rsidRDefault="00B62468" w:rsidP="00450C1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D72CCF">
              <w:rPr>
                <w:rFonts w:cs="Arial"/>
                <w:b/>
                <w:bCs/>
                <w:szCs w:val="20"/>
                <w:lang w:val="sl-SI" w:eastAsia="sl-SI"/>
              </w:rPr>
              <w:t>ODSEK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53DE08E" w14:textId="77777777" w:rsidR="00B62468" w:rsidRPr="00D72CCF" w:rsidRDefault="00B62468" w:rsidP="00450C1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D72CCF">
              <w:rPr>
                <w:rFonts w:cs="Arial"/>
                <w:b/>
                <w:bCs/>
                <w:szCs w:val="20"/>
                <w:lang w:val="sl-SI" w:eastAsia="sl-SI"/>
              </w:rPr>
              <w:t>TERMIN</w:t>
            </w:r>
          </w:p>
        </w:tc>
      </w:tr>
      <w:tr w:rsidR="00D72CCF" w:rsidRPr="00D72CCF" w14:paraId="7811E5B3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E3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0B0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EECB6D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A2E7C7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0245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BE52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RUTA-MB (KOR. MOST)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33B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5CCEF963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F08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1F1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6FBA4F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4EF4036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0250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3DD3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SPUHLJA-ORMOŽ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773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46CCE1D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2B7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8A990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41C58E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E8AC5A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1258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1CB9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OTIŠKI VRH-SL.GRADEC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26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4B56EAB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27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9DF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808B39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0DDDEE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482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CELJE-ŠMARJETA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6F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0817632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1EF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AD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B3A8B9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400AC54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0335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F3F4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IMPOLJCA-BRESTANICA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DC9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28CC1445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4C5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C36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AFB0EB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C6F8DD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0338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6BF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POSTOJNA-PIVKA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787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4431DF4A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6E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22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96A457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CF82E3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1062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191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KOPER-DRAGONJA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7C7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648D428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AE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C57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1F933A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03E99A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7B27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ZVIRČE-PODTABOR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A4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30DAC28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025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BB5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63A029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A81C42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E49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GODOVIČ-KALCE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0ED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391AB939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55C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3D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3CEA1B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91FE9E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0295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5F3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TRZIN-LJ (ČRNUČE)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C7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DBD1D37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55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447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019C95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84D049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0256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D85F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NOVO MESTO (REVOZ)-METLIKA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5AE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798634A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8A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80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206C5C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8DD297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0261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CED1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ŠKOFLJICA-RAŠICA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2D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3158631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EE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00A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6A7285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5C2971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0263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499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ŽLEBIČ-KOČEVJE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53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389512F9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10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8B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1B7F0A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897DBA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1275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9839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ŠENTJUR-MESTINJE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9FC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792CF1C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C1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230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8479DD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E7FEF9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0357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88F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LENDAVA-PETIŠOVCI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449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7EB1C82B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D7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579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BE8601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CBB7EE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1256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D0F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RAVNE-DRAVOGRAD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19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70BB0D4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CD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03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F4B060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C3386B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1088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3FFF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LESCE-BLED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CD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721008E0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7DF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765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261546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AF0A04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1109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277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KRANJ-ŠKOFJA LOKA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3BC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09DE4C7B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EA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6BB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392469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DAAD30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1118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BB5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CERKNICA-BLOŠKA POLICA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59563711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46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1D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8A174F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511FB3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1367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0CC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IVANČNA GORICA-KRKA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CE3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D8164C3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E6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0E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0699E5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EED597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D6B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TROJANE-IZLAKE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05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2B597DCD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506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394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56FC7F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C5720C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1248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F2A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RADMIRJE-MOZIRJE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52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2E95FBEC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BC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D42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F5ACAB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91FBEC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1359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7CBD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DUPLICA-KAMNIK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365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A1D44DD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A8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403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7FE897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AEDAF3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C843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SPUHLJA-ZAVRČ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B92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1CCD87F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A14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224C0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2CC57E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4560AB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1399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235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VUČJA VAS-KRIŽEVCI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396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04FBCCF3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CD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FC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FF9DCC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F974E7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1315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812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PETROVCI-MARTJANCI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7F0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66B0AA0A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4B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B7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238ABB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32126C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1076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BE8B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ČEŠNJICA-ŠKOFJA LOKA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CF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176099F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3E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D87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C5C4C3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BE56F2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1379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8DA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PODGRAD-ILIRSKA BISTRICA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D6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48306F6D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1A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140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3BAF61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67F5D9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0301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601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VRHNIKA-LOGATEC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BE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6D4FE7FD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44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CC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302797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0FB117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0308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B6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SENOŽEČE-DIVAČA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16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2F1B8C18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C62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A52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1506F6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5CDCE8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1080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04C8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VODICE-MOSTE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1EE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5B47AD39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37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8C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237965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98F1E6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1265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77D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POLJANA-ŠENTVID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55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751A1A18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86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6C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BF654C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41E4B0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0281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593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STRANICE-VIŠNJA VAS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6BC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5078769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F24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C1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E3105E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9BB936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1431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531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MARIBOR-RUŠE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7A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62A8892D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2A6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064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5A1FA3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20869C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0268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BFB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ŠENTILJ-PESNICA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59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703D0811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7D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F9B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9C3E40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B100A6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0290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0928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ŠENTRUPERT-LOČICA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010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05702FDF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4C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9E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F4A60B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336D691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0292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63C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TROJANE-ŽELODNIK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9D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61A1193D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2B6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848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2712FE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4B467A9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BDC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LENART-GORNJA RADGONA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D5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4FB74F9B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55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4A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1D34A9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1E030D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1448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FE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ARJA VAS-ŽALEC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603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7409DB43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C74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8E3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4C3BCB7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CFA6FC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0208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DD76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LESCE-ČRNIVEC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10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76B1B83A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75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F1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CBE7AE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227E913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0368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0E1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HRUŠICA-JAVORNIK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92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5DB9EA7E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743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589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4EB874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615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5AB264C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5736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491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TRI HIŠE-VOLČJA DRAGA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0D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65A19753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BB1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461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667C45D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644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4890F0C6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1358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AC53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DOMŽALE-DUPLICA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E888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4A6FA829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36E7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F70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15AEFA2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645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4C05C1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1188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D6D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LJ (LITIJSKA)-ZADVOR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944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19719110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A4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16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R3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7DD8F8A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713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7C73BB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4910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AE1" w14:textId="77777777" w:rsidR="00D72CCF" w:rsidRPr="00D72CCF" w:rsidRDefault="00D72CCF" w:rsidP="00450C16">
            <w:pPr>
              <w:spacing w:line="240" w:lineRule="auto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LJUTOMER-SAVCI-PTUJ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2859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D72CCF">
              <w:rPr>
                <w:rFonts w:cs="Arial"/>
                <w:szCs w:val="20"/>
                <w:lang w:val="sl-SI" w:eastAsia="sl-SI"/>
              </w:rPr>
              <w:t>7 DNI</w:t>
            </w:r>
          </w:p>
        </w:tc>
      </w:tr>
      <w:tr w:rsidR="00D72CCF" w:rsidRPr="00D72CCF" w14:paraId="4D957388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D0AA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46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DDA4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BB6B088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A9F52B2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0241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4D82" w14:textId="77777777" w:rsidR="00D72CCF" w:rsidRPr="007505C9" w:rsidRDefault="00D72CCF" w:rsidP="00450C16">
            <w:pPr>
              <w:spacing w:line="240" w:lineRule="auto"/>
            </w:pPr>
            <w:r w:rsidRPr="007505C9">
              <w:t>DRAVOGRAD-RADLJE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3BB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4F5C2FF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0E01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47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4840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4A9CC43F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B218E9B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0249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DBD3" w14:textId="77777777" w:rsidR="00D72CCF" w:rsidRPr="007505C9" w:rsidRDefault="00D72CCF" w:rsidP="00450C16">
            <w:pPr>
              <w:spacing w:line="240" w:lineRule="auto"/>
            </w:pPr>
            <w:r w:rsidRPr="007505C9">
              <w:t>PTUJ-SPUHLJA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0FE2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60E727CE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C88F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E7C5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22257E4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2A92B22D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1290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3500" w14:textId="77777777" w:rsidR="00D72CCF" w:rsidRPr="007505C9" w:rsidRDefault="00D72CCF" w:rsidP="00450C16">
            <w:pPr>
              <w:spacing w:line="240" w:lineRule="auto"/>
            </w:pPr>
            <w:r w:rsidRPr="007505C9">
              <w:t>SL.BISTRICA-PRAGERSKO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13DE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1366FC56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E2DA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49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96F1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F887BE8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320663C0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1261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88F4" w14:textId="77777777" w:rsidR="00D72CCF" w:rsidRPr="007505C9" w:rsidRDefault="00D72CCF" w:rsidP="00450C16">
            <w:pPr>
              <w:spacing w:line="240" w:lineRule="auto"/>
            </w:pPr>
            <w:r w:rsidRPr="007505C9">
              <w:t>VELENJE - ČRNOVA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C81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3A9D74A5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1FB8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C3B1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B5C1BDD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7A5E0D2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1377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DBF0" w14:textId="77777777" w:rsidR="00D72CCF" w:rsidRPr="007505C9" w:rsidRDefault="00D72CCF" w:rsidP="00450C16">
            <w:pPr>
              <w:spacing w:line="240" w:lineRule="auto"/>
            </w:pPr>
            <w:r w:rsidRPr="007505C9">
              <w:t>ILIRSKA BISTRICA (NIKOLA TESLA)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659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04CE7DDF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B947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C2BD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FDBC6B7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D63568F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1390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A45C" w14:textId="77777777" w:rsidR="00D72CCF" w:rsidRPr="007505C9" w:rsidRDefault="00D72CCF" w:rsidP="00450C16">
            <w:pPr>
              <w:spacing w:line="240" w:lineRule="auto"/>
            </w:pPr>
            <w:r w:rsidRPr="007505C9">
              <w:t>SOLKAN-NOVA GORICA (KROMBERK)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334A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76F3694C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7B47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lastRenderedPageBreak/>
              <w:t>52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0D29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23AACAD8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A348374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1137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1D0" w14:textId="77777777" w:rsidR="00D72CCF" w:rsidRPr="007505C9" w:rsidRDefault="00D72CCF" w:rsidP="00450C16">
            <w:pPr>
              <w:spacing w:line="240" w:lineRule="auto"/>
            </w:pPr>
            <w:r w:rsidRPr="007505C9">
              <w:t>SPODNJI BRNIK-MOSTE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DF3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0AA74F8F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7AA6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1DD5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43AE1AAB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0941E4FF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1274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C874" w14:textId="77777777" w:rsidR="00D72CCF" w:rsidRPr="007505C9" w:rsidRDefault="00D72CCF" w:rsidP="00450C16">
            <w:pPr>
              <w:spacing w:line="240" w:lineRule="auto"/>
            </w:pPr>
            <w:r w:rsidRPr="007505C9">
              <w:t>CELJE-ŠENTJUR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DE5D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56E99A71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D626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484B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7F152F1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007BE64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1392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F02D" w14:textId="77777777" w:rsidR="00D72CCF" w:rsidRPr="007505C9" w:rsidRDefault="00D72CCF" w:rsidP="00450C16">
            <w:pPr>
              <w:spacing w:line="240" w:lineRule="auto"/>
            </w:pPr>
            <w:r w:rsidRPr="007505C9">
              <w:t>OBVOZNICA ŠKOFJA LOKA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ACC3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4F09F0CF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C694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FA52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476C24D5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1ACDE1C3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0212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BC45" w14:textId="77777777" w:rsidR="00D72CCF" w:rsidRPr="007505C9" w:rsidRDefault="00D72CCF" w:rsidP="00450C16">
            <w:pPr>
              <w:spacing w:line="240" w:lineRule="auto"/>
            </w:pPr>
            <w:r w:rsidRPr="007505C9">
              <w:t>JEPRCA-LJ (ŠENTVID)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9961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39AB7DB5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157B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92E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3C05052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13D64850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1237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D578" w14:textId="77777777" w:rsidR="00D72CCF" w:rsidRPr="007505C9" w:rsidRDefault="00D72CCF" w:rsidP="00450C16">
            <w:pPr>
              <w:spacing w:line="240" w:lineRule="auto"/>
            </w:pPr>
            <w:r w:rsidRPr="007505C9">
              <w:t>POLJČANE-PODPLAT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1D1C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373ED8B5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6DFC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1F3D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R1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76B50D99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234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1AD79E65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1280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4D40" w14:textId="77777777" w:rsidR="00D72CCF" w:rsidRPr="007505C9" w:rsidRDefault="00D72CCF" w:rsidP="00450C16">
            <w:pPr>
              <w:spacing w:line="240" w:lineRule="auto"/>
            </w:pPr>
            <w:r w:rsidRPr="007505C9">
              <w:t>DOLE - ŠENTJUR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71CF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3EC04917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6EAD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8AEF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G1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4424D37C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3D20720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0355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309D" w14:textId="77777777" w:rsidR="00D72CCF" w:rsidRPr="007505C9" w:rsidRDefault="00D72CCF" w:rsidP="00450C16">
            <w:pPr>
              <w:spacing w:line="240" w:lineRule="auto"/>
            </w:pPr>
            <w:r w:rsidRPr="007505C9">
              <w:t>PODGRAD - OBROV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D6A5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487A171A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C654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6F97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1916BD10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430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185FD40D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0273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A3E8" w14:textId="77777777" w:rsidR="00D72CCF" w:rsidRPr="007505C9" w:rsidRDefault="00D72CCF" w:rsidP="00450C16">
            <w:pPr>
              <w:spacing w:line="240" w:lineRule="auto"/>
            </w:pPr>
            <w:r w:rsidRPr="007505C9">
              <w:t>MARIBOR(PTUJSKA)-HOČE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C310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D72CCF" w:rsidRPr="00D72CCF" w14:paraId="4DCF9FA5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1591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1C57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35B10614" w14:textId="77777777" w:rsidR="00D72CCF" w:rsidRPr="00211D50" w:rsidRDefault="00D72CCF" w:rsidP="00450C16">
            <w:pPr>
              <w:spacing w:line="240" w:lineRule="auto"/>
              <w:jc w:val="center"/>
            </w:pPr>
            <w:r w:rsidRPr="00211D50">
              <w:t>448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63430A40" w14:textId="77777777" w:rsidR="00D72CCF" w:rsidRDefault="00D72CCF" w:rsidP="00450C16">
            <w:pPr>
              <w:spacing w:line="240" w:lineRule="auto"/>
              <w:jc w:val="center"/>
            </w:pPr>
            <w:r w:rsidRPr="00211D50">
              <w:t>1196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230D" w14:textId="77777777" w:rsidR="00D72CCF" w:rsidRDefault="00D72CCF" w:rsidP="00450C16">
            <w:pPr>
              <w:spacing w:line="240" w:lineRule="auto"/>
            </w:pPr>
            <w:r w:rsidRPr="007505C9">
              <w:t>IVANČNA GORICA-GRM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6F7B" w14:textId="77777777" w:rsidR="00D72CCF" w:rsidRPr="00D72CCF" w:rsidRDefault="00D72CCF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72CCF">
              <w:rPr>
                <w:rFonts w:cs="Arial"/>
                <w:szCs w:val="20"/>
              </w:rPr>
              <w:t>28 DNI</w:t>
            </w:r>
          </w:p>
        </w:tc>
      </w:tr>
      <w:tr w:rsidR="00450C16" w:rsidRPr="00D72CCF" w14:paraId="2654702C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4E3D" w14:textId="77777777" w:rsidR="00450C16" w:rsidRPr="00D86C2B" w:rsidRDefault="00450C16" w:rsidP="00450C16">
            <w:pPr>
              <w:spacing w:line="240" w:lineRule="auto"/>
              <w:jc w:val="center"/>
            </w:pPr>
            <w:r w:rsidRPr="00D86C2B">
              <w:t>61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13" w14:textId="77777777" w:rsidR="00450C16" w:rsidRPr="00D86C2B" w:rsidRDefault="00450C16" w:rsidP="00450C16">
            <w:pPr>
              <w:spacing w:line="240" w:lineRule="auto"/>
              <w:jc w:val="center"/>
            </w:pPr>
            <w:r w:rsidRPr="00D86C2B">
              <w:t>G2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3993305F" w14:textId="77777777" w:rsidR="00450C16" w:rsidRPr="00D86C2B" w:rsidRDefault="00450C16" w:rsidP="00450C16">
            <w:pPr>
              <w:spacing w:line="240" w:lineRule="auto"/>
              <w:jc w:val="center"/>
            </w:pPr>
            <w:r w:rsidRPr="00D86C2B"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EB37664" w14:textId="77777777" w:rsidR="00450C16" w:rsidRPr="00D86C2B" w:rsidRDefault="00450C16" w:rsidP="00450C16">
            <w:pPr>
              <w:spacing w:line="240" w:lineRule="auto"/>
              <w:jc w:val="center"/>
            </w:pPr>
            <w:r w:rsidRPr="00D86C2B">
              <w:t>1181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B7EA" w14:textId="77777777" w:rsidR="00450C16" w:rsidRPr="00C062F1" w:rsidRDefault="00450C16" w:rsidP="00450C16">
            <w:pPr>
              <w:spacing w:line="240" w:lineRule="auto"/>
            </w:pPr>
            <w:r w:rsidRPr="00C062F1">
              <w:t>ŠENTJAKOB-RIBČE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0D3" w14:textId="77777777" w:rsidR="00450C16" w:rsidRPr="00450C16" w:rsidRDefault="00450C16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450C16">
              <w:rPr>
                <w:rFonts w:cs="Arial"/>
                <w:szCs w:val="20"/>
              </w:rPr>
              <w:t>180 DNI</w:t>
            </w:r>
          </w:p>
        </w:tc>
      </w:tr>
      <w:tr w:rsidR="00450C16" w:rsidRPr="00D72CCF" w14:paraId="1598859A" w14:textId="77777777" w:rsidTr="00450C16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02A8" w14:textId="77777777" w:rsidR="00450C16" w:rsidRPr="00D86C2B" w:rsidRDefault="00450C16" w:rsidP="00450C16">
            <w:pPr>
              <w:spacing w:line="240" w:lineRule="auto"/>
              <w:jc w:val="center"/>
            </w:pPr>
            <w:r w:rsidRPr="00D86C2B">
              <w:t>62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A320" w14:textId="77777777" w:rsidR="00450C16" w:rsidRPr="00D86C2B" w:rsidRDefault="00450C16" w:rsidP="00450C16">
            <w:pPr>
              <w:spacing w:line="240" w:lineRule="auto"/>
              <w:jc w:val="center"/>
            </w:pPr>
            <w:r w:rsidRPr="00D86C2B">
              <w:t>R2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5348D006" w14:textId="77777777" w:rsidR="00450C16" w:rsidRPr="00D86C2B" w:rsidRDefault="00450C16" w:rsidP="00450C16">
            <w:pPr>
              <w:spacing w:line="240" w:lineRule="auto"/>
              <w:jc w:val="center"/>
            </w:pPr>
            <w:r w:rsidRPr="00D86C2B">
              <w:t>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</w:tcPr>
          <w:p w14:paraId="2B61685F" w14:textId="77777777" w:rsidR="00450C16" w:rsidRDefault="00450C16" w:rsidP="00450C16">
            <w:pPr>
              <w:spacing w:line="240" w:lineRule="auto"/>
              <w:jc w:val="center"/>
            </w:pPr>
            <w:r w:rsidRPr="00D86C2B">
              <w:t>0300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775" w14:textId="77777777" w:rsidR="00450C16" w:rsidRDefault="00450C16" w:rsidP="00450C16">
            <w:pPr>
              <w:spacing w:line="240" w:lineRule="auto"/>
            </w:pPr>
            <w:r w:rsidRPr="00C062F1">
              <w:t>BREZOVICA-VRHNIKA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8045" w14:textId="77777777" w:rsidR="00450C16" w:rsidRPr="00450C16" w:rsidRDefault="00450C16" w:rsidP="00450C1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450C16">
              <w:rPr>
                <w:rFonts w:cs="Arial"/>
                <w:szCs w:val="20"/>
              </w:rPr>
              <w:t>180 DNI</w:t>
            </w:r>
          </w:p>
        </w:tc>
      </w:tr>
    </w:tbl>
    <w:p w14:paraId="174A10B5" w14:textId="77777777" w:rsidR="000660FE" w:rsidRDefault="000660FE" w:rsidP="00E732AD">
      <w:pPr>
        <w:pStyle w:val="podpisi"/>
        <w:rPr>
          <w:lang w:val="sl-SI"/>
        </w:rPr>
      </w:pPr>
    </w:p>
    <w:p w14:paraId="0F6FA63B" w14:textId="77777777" w:rsidR="003570CB" w:rsidRDefault="003570CB" w:rsidP="00E732AD">
      <w:pPr>
        <w:pStyle w:val="podpisi"/>
        <w:rPr>
          <w:lang w:val="sl-SI"/>
        </w:rPr>
      </w:pPr>
    </w:p>
    <w:p w14:paraId="4948DAEF" w14:textId="77777777" w:rsidR="003570CB" w:rsidRDefault="003570CB" w:rsidP="00E732AD">
      <w:pPr>
        <w:pStyle w:val="podpisi"/>
        <w:rPr>
          <w:lang w:val="sl-SI"/>
        </w:rPr>
      </w:pPr>
    </w:p>
    <w:p w14:paraId="0B03D0D4" w14:textId="77777777" w:rsidR="003570CB" w:rsidRPr="003570CB" w:rsidRDefault="003570CB" w:rsidP="001C12FD">
      <w:pPr>
        <w:pStyle w:val="Footer"/>
        <w:jc w:val="both"/>
        <w:rPr>
          <w:rFonts w:cs="Arial"/>
          <w:b/>
          <w:szCs w:val="20"/>
          <w:lang w:val="sl-SI"/>
        </w:rPr>
      </w:pPr>
    </w:p>
    <w:p w14:paraId="2C6F0BDD" w14:textId="77777777" w:rsidR="003570CB" w:rsidRPr="005D415A" w:rsidRDefault="003570CB" w:rsidP="00E732AD">
      <w:pPr>
        <w:pStyle w:val="podpisi"/>
        <w:rPr>
          <w:lang w:val="sl-SI"/>
        </w:rPr>
      </w:pPr>
    </w:p>
    <w:sectPr w:rsidR="003570CB" w:rsidRPr="005D415A" w:rsidSect="00B10C5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418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B730" w14:textId="77777777" w:rsidR="00655754" w:rsidRDefault="00655754">
      <w:r>
        <w:separator/>
      </w:r>
    </w:p>
  </w:endnote>
  <w:endnote w:type="continuationSeparator" w:id="0">
    <w:p w14:paraId="0692024E" w14:textId="77777777" w:rsidR="00655754" w:rsidRDefault="0065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12D7" w14:textId="44318732" w:rsidR="00360639" w:rsidRPr="0007653C" w:rsidRDefault="00360639" w:rsidP="008D53B6">
    <w:pPr>
      <w:pStyle w:val="Footer"/>
      <w:jc w:val="right"/>
      <w:rPr>
        <w:lang w:val="sl-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096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lang w:val="sl-SI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0963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4CD4" w14:textId="77777777" w:rsidR="00360639" w:rsidRDefault="00054D33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D54EA1" wp14:editId="40363534">
          <wp:simplePos x="0" y="0"/>
          <wp:positionH relativeFrom="column">
            <wp:posOffset>-38100</wp:posOffset>
          </wp:positionH>
          <wp:positionV relativeFrom="paragraph">
            <wp:posOffset>-123825</wp:posOffset>
          </wp:positionV>
          <wp:extent cx="5488305" cy="640080"/>
          <wp:effectExtent l="0" t="0" r="0" b="0"/>
          <wp:wrapNone/>
          <wp:docPr id="26" name="Slika 26" descr="DRSC_nog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RSC_nog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76"/>
                  <a:stretch>
                    <a:fillRect/>
                  </a:stretch>
                </pic:blipFill>
                <pic:spPr bwMode="auto">
                  <a:xfrm>
                    <a:off x="0" y="0"/>
                    <a:ext cx="54883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DDC1" w14:textId="77777777" w:rsidR="00655754" w:rsidRDefault="00655754">
      <w:r>
        <w:separator/>
      </w:r>
    </w:p>
  </w:footnote>
  <w:footnote w:type="continuationSeparator" w:id="0">
    <w:p w14:paraId="5ED45F8E" w14:textId="77777777" w:rsidR="00655754" w:rsidRDefault="0065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B97" w14:textId="77777777" w:rsidR="00360639" w:rsidRPr="00110CBD" w:rsidRDefault="0036063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37FD" w14:textId="77777777" w:rsidR="00360639" w:rsidRDefault="00054D33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216" behindDoc="1" locked="0" layoutInCell="1" allowOverlap="1" wp14:anchorId="3FB09028" wp14:editId="73971A35">
          <wp:simplePos x="0" y="0"/>
          <wp:positionH relativeFrom="column">
            <wp:posOffset>-597535</wp:posOffset>
          </wp:positionH>
          <wp:positionV relativeFrom="paragraph">
            <wp:posOffset>2540</wp:posOffset>
          </wp:positionV>
          <wp:extent cx="4489450" cy="1435100"/>
          <wp:effectExtent l="0" t="0" r="0" b="0"/>
          <wp:wrapNone/>
          <wp:docPr id="25" name="Slika 25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E9C48" w14:textId="77777777" w:rsidR="00360639" w:rsidRDefault="00360639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57E58E9" w14:textId="77777777" w:rsidR="00360639" w:rsidRDefault="00360639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B25CBEC" w14:textId="77777777" w:rsidR="00360639" w:rsidRDefault="00360639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40CD827" w14:textId="77777777" w:rsidR="00360639" w:rsidRDefault="00360639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3BCD2B95" w14:textId="77777777" w:rsidR="002C5B31" w:rsidRPr="00F80150" w:rsidRDefault="002C5B31" w:rsidP="002C5B31">
    <w:pPr>
      <w:pStyle w:val="Header"/>
      <w:tabs>
        <w:tab w:val="left" w:pos="-2127"/>
        <w:tab w:val="left" w:pos="3969"/>
      </w:tabs>
      <w:spacing w:before="120" w:line="240" w:lineRule="exact"/>
      <w:rPr>
        <w:rFonts w:cs="Arial"/>
        <w:sz w:val="16"/>
      </w:rPr>
    </w:pPr>
    <w:r w:rsidRPr="00F80150">
      <w:rPr>
        <w:rFonts w:cs="Arial"/>
        <w:sz w:val="16"/>
      </w:rPr>
      <w:t>Tržaška cesta 19, 1000 Ljubljana</w:t>
    </w:r>
    <w:r w:rsidRPr="00F80150">
      <w:rPr>
        <w:rFonts w:cs="Arial"/>
        <w:sz w:val="16"/>
      </w:rPr>
      <w:tab/>
      <w:t>T: 01 478 80 02</w:t>
    </w:r>
  </w:p>
  <w:p w14:paraId="490DBDAF" w14:textId="77777777" w:rsidR="002C5B31" w:rsidRPr="00F80150" w:rsidRDefault="002C5B31" w:rsidP="002C5B31">
    <w:pPr>
      <w:pStyle w:val="Header"/>
      <w:tabs>
        <w:tab w:val="left" w:pos="3969"/>
      </w:tabs>
      <w:spacing w:line="240" w:lineRule="exact"/>
      <w:rPr>
        <w:rFonts w:cs="Arial"/>
        <w:sz w:val="16"/>
      </w:rPr>
    </w:pPr>
    <w:r w:rsidRPr="00F80150">
      <w:rPr>
        <w:rFonts w:cs="Arial"/>
        <w:sz w:val="16"/>
      </w:rPr>
      <w:tab/>
      <w:t xml:space="preserve">F: 01 478 81 23 </w:t>
    </w:r>
  </w:p>
  <w:p w14:paraId="2F32B226" w14:textId="77777777" w:rsidR="002C5B31" w:rsidRPr="00F80150" w:rsidRDefault="002C5B31" w:rsidP="002C5B31">
    <w:pPr>
      <w:pStyle w:val="Header"/>
      <w:tabs>
        <w:tab w:val="left" w:pos="3969"/>
      </w:tabs>
      <w:spacing w:line="240" w:lineRule="exact"/>
      <w:rPr>
        <w:rFonts w:cs="Arial"/>
        <w:sz w:val="16"/>
      </w:rPr>
    </w:pPr>
    <w:r w:rsidRPr="00F80150">
      <w:rPr>
        <w:rFonts w:cs="Arial"/>
        <w:sz w:val="16"/>
      </w:rPr>
      <w:tab/>
      <w:t>E: gp.drsi@gov.si</w:t>
    </w:r>
  </w:p>
  <w:p w14:paraId="46E931E6" w14:textId="77777777" w:rsidR="002C5B31" w:rsidRPr="00F80150" w:rsidRDefault="002C5B31" w:rsidP="002C5B31">
    <w:pPr>
      <w:pStyle w:val="Header"/>
      <w:tabs>
        <w:tab w:val="left" w:pos="3969"/>
      </w:tabs>
      <w:spacing w:line="240" w:lineRule="exact"/>
      <w:rPr>
        <w:rFonts w:cs="Arial"/>
        <w:sz w:val="16"/>
      </w:rPr>
    </w:pPr>
    <w:r w:rsidRPr="00F80150">
      <w:rPr>
        <w:rFonts w:cs="Arial"/>
        <w:sz w:val="16"/>
      </w:rPr>
      <w:tab/>
      <w:t>www.di.gov.si</w:t>
    </w:r>
  </w:p>
  <w:p w14:paraId="7B2C1314" w14:textId="77777777" w:rsidR="00360639" w:rsidRPr="008F3500" w:rsidRDefault="00360639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4E4CDE4" w14:textId="77777777" w:rsidR="00360639" w:rsidRPr="008F3500" w:rsidRDefault="0036063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480"/>
    <w:multiLevelType w:val="hybridMultilevel"/>
    <w:tmpl w:val="96D03D82"/>
    <w:lvl w:ilvl="0" w:tplc="61625412"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3BF2"/>
    <w:multiLevelType w:val="hybridMultilevel"/>
    <w:tmpl w:val="B8983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616B6"/>
    <w:multiLevelType w:val="hybridMultilevel"/>
    <w:tmpl w:val="CFA0D342"/>
    <w:lvl w:ilvl="0" w:tplc="B9081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01E9"/>
    <w:multiLevelType w:val="hybridMultilevel"/>
    <w:tmpl w:val="FA10D872"/>
    <w:lvl w:ilvl="0" w:tplc="334E88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779E5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160C2E" w:tentative="1">
      <w:start w:val="1"/>
      <w:numFmt w:val="lowerLetter"/>
      <w:lvlText w:val="%2."/>
      <w:lvlJc w:val="left"/>
      <w:pPr>
        <w:ind w:left="1800" w:hanging="360"/>
      </w:pPr>
    </w:lvl>
    <w:lvl w:ilvl="2" w:tplc="C01EF0AC" w:tentative="1">
      <w:start w:val="1"/>
      <w:numFmt w:val="lowerRoman"/>
      <w:lvlText w:val="%3."/>
      <w:lvlJc w:val="right"/>
      <w:pPr>
        <w:ind w:left="2520" w:hanging="180"/>
      </w:pPr>
    </w:lvl>
    <w:lvl w:ilvl="3" w:tplc="A4C6B1BC" w:tentative="1">
      <w:start w:val="1"/>
      <w:numFmt w:val="decimal"/>
      <w:lvlText w:val="%4."/>
      <w:lvlJc w:val="left"/>
      <w:pPr>
        <w:ind w:left="3240" w:hanging="360"/>
      </w:pPr>
    </w:lvl>
    <w:lvl w:ilvl="4" w:tplc="00924F30" w:tentative="1">
      <w:start w:val="1"/>
      <w:numFmt w:val="lowerLetter"/>
      <w:lvlText w:val="%5."/>
      <w:lvlJc w:val="left"/>
      <w:pPr>
        <w:ind w:left="3960" w:hanging="360"/>
      </w:pPr>
    </w:lvl>
    <w:lvl w:ilvl="5" w:tplc="5E7C1AE2" w:tentative="1">
      <w:start w:val="1"/>
      <w:numFmt w:val="lowerRoman"/>
      <w:lvlText w:val="%6."/>
      <w:lvlJc w:val="right"/>
      <w:pPr>
        <w:ind w:left="4680" w:hanging="180"/>
      </w:pPr>
    </w:lvl>
    <w:lvl w:ilvl="6" w:tplc="8FB69FB2" w:tentative="1">
      <w:start w:val="1"/>
      <w:numFmt w:val="decimal"/>
      <w:lvlText w:val="%7."/>
      <w:lvlJc w:val="left"/>
      <w:pPr>
        <w:ind w:left="5400" w:hanging="360"/>
      </w:pPr>
    </w:lvl>
    <w:lvl w:ilvl="7" w:tplc="FAFE7030" w:tentative="1">
      <w:start w:val="1"/>
      <w:numFmt w:val="lowerLetter"/>
      <w:lvlText w:val="%8."/>
      <w:lvlJc w:val="left"/>
      <w:pPr>
        <w:ind w:left="6120" w:hanging="360"/>
      </w:pPr>
    </w:lvl>
    <w:lvl w:ilvl="8" w:tplc="47D62C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2753"/>
    <w:multiLevelType w:val="hybridMultilevel"/>
    <w:tmpl w:val="3772846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639C2"/>
    <w:multiLevelType w:val="hybridMultilevel"/>
    <w:tmpl w:val="390610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83589"/>
    <w:multiLevelType w:val="hybridMultilevel"/>
    <w:tmpl w:val="230E5B0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47511"/>
    <w:multiLevelType w:val="hybridMultilevel"/>
    <w:tmpl w:val="39061088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E373D"/>
    <w:multiLevelType w:val="hybridMultilevel"/>
    <w:tmpl w:val="CD6E747C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81378"/>
    <w:multiLevelType w:val="hybridMultilevel"/>
    <w:tmpl w:val="C5A0012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643A50"/>
    <w:multiLevelType w:val="hybridMultilevel"/>
    <w:tmpl w:val="90CA36E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90E75"/>
    <w:multiLevelType w:val="hybridMultilevel"/>
    <w:tmpl w:val="97AC116E"/>
    <w:lvl w:ilvl="0" w:tplc="334E88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7A78C5"/>
    <w:multiLevelType w:val="hybridMultilevel"/>
    <w:tmpl w:val="390610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1037C"/>
    <w:multiLevelType w:val="hybridMultilevel"/>
    <w:tmpl w:val="AB42A006"/>
    <w:lvl w:ilvl="0" w:tplc="334E8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347B"/>
    <w:multiLevelType w:val="hybridMultilevel"/>
    <w:tmpl w:val="324E69F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615709"/>
    <w:multiLevelType w:val="hybridMultilevel"/>
    <w:tmpl w:val="390610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B51C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2D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CF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9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87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21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AB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8A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A3C41"/>
    <w:multiLevelType w:val="hybridMultilevel"/>
    <w:tmpl w:val="B57626CE"/>
    <w:lvl w:ilvl="0" w:tplc="334E8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71AED"/>
    <w:multiLevelType w:val="hybridMultilevel"/>
    <w:tmpl w:val="5F78D1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C28D4"/>
    <w:multiLevelType w:val="hybridMultilevel"/>
    <w:tmpl w:val="EAB83A24"/>
    <w:lvl w:ilvl="0" w:tplc="04240019">
      <w:start w:val="1"/>
      <w:numFmt w:val="lowerLetter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18"/>
  </w:num>
  <w:num w:numId="10">
    <w:abstractNumId w:val="22"/>
  </w:num>
  <w:num w:numId="11">
    <w:abstractNumId w:val="10"/>
  </w:num>
  <w:num w:numId="12">
    <w:abstractNumId w:val="13"/>
  </w:num>
  <w:num w:numId="13">
    <w:abstractNumId w:val="21"/>
  </w:num>
  <w:num w:numId="14">
    <w:abstractNumId w:val="17"/>
  </w:num>
  <w:num w:numId="15">
    <w:abstractNumId w:val="3"/>
  </w:num>
  <w:num w:numId="16">
    <w:abstractNumId w:val="16"/>
  </w:num>
  <w:num w:numId="17">
    <w:abstractNumId w:val="7"/>
  </w:num>
  <w:num w:numId="18">
    <w:abstractNumId w:val="15"/>
  </w:num>
  <w:num w:numId="19">
    <w:abstractNumId w:val="19"/>
  </w:num>
  <w:num w:numId="20">
    <w:abstractNumId w:val="23"/>
  </w:num>
  <w:num w:numId="21">
    <w:abstractNumId w:val="11"/>
  </w:num>
  <w:num w:numId="22">
    <w:abstractNumId w:val="9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7"/>
    <w:rsid w:val="00000A73"/>
    <w:rsid w:val="0000742B"/>
    <w:rsid w:val="0001167C"/>
    <w:rsid w:val="00023366"/>
    <w:rsid w:val="00023A88"/>
    <w:rsid w:val="000405E2"/>
    <w:rsid w:val="000446E7"/>
    <w:rsid w:val="0004532C"/>
    <w:rsid w:val="00051C43"/>
    <w:rsid w:val="00054D33"/>
    <w:rsid w:val="000660FE"/>
    <w:rsid w:val="00066444"/>
    <w:rsid w:val="00072FD6"/>
    <w:rsid w:val="0007653C"/>
    <w:rsid w:val="00077A66"/>
    <w:rsid w:val="0008126F"/>
    <w:rsid w:val="00083854"/>
    <w:rsid w:val="00090A2B"/>
    <w:rsid w:val="00097D12"/>
    <w:rsid w:val="000A7238"/>
    <w:rsid w:val="000B7A1F"/>
    <w:rsid w:val="000C3109"/>
    <w:rsid w:val="000C5083"/>
    <w:rsid w:val="000D0FF7"/>
    <w:rsid w:val="000E1E7C"/>
    <w:rsid w:val="000E2E4B"/>
    <w:rsid w:val="000E4827"/>
    <w:rsid w:val="000F005F"/>
    <w:rsid w:val="000F2523"/>
    <w:rsid w:val="000F3257"/>
    <w:rsid w:val="000F78ED"/>
    <w:rsid w:val="00100DF5"/>
    <w:rsid w:val="001011C6"/>
    <w:rsid w:val="00115A1B"/>
    <w:rsid w:val="00116365"/>
    <w:rsid w:val="0011705C"/>
    <w:rsid w:val="0011791C"/>
    <w:rsid w:val="00117F10"/>
    <w:rsid w:val="00121335"/>
    <w:rsid w:val="00122996"/>
    <w:rsid w:val="001357B2"/>
    <w:rsid w:val="00137E0C"/>
    <w:rsid w:val="00151E55"/>
    <w:rsid w:val="0015274A"/>
    <w:rsid w:val="00154E8E"/>
    <w:rsid w:val="0015697A"/>
    <w:rsid w:val="00161990"/>
    <w:rsid w:val="001623DF"/>
    <w:rsid w:val="001719C5"/>
    <w:rsid w:val="00173740"/>
    <w:rsid w:val="0017478F"/>
    <w:rsid w:val="00180890"/>
    <w:rsid w:val="00187541"/>
    <w:rsid w:val="001A51EA"/>
    <w:rsid w:val="001B6818"/>
    <w:rsid w:val="001B7BB0"/>
    <w:rsid w:val="001C12FD"/>
    <w:rsid w:val="001C2037"/>
    <w:rsid w:val="001C37BC"/>
    <w:rsid w:val="001D2DE7"/>
    <w:rsid w:val="001D3C4C"/>
    <w:rsid w:val="001E0B5A"/>
    <w:rsid w:val="001E24F2"/>
    <w:rsid w:val="001E4A36"/>
    <w:rsid w:val="001F0D26"/>
    <w:rsid w:val="00202A77"/>
    <w:rsid w:val="0021615C"/>
    <w:rsid w:val="00216811"/>
    <w:rsid w:val="00223BDC"/>
    <w:rsid w:val="00235989"/>
    <w:rsid w:val="00240C5F"/>
    <w:rsid w:val="00254348"/>
    <w:rsid w:val="00257BFA"/>
    <w:rsid w:val="00260591"/>
    <w:rsid w:val="002639B6"/>
    <w:rsid w:val="00271CE5"/>
    <w:rsid w:val="0027359C"/>
    <w:rsid w:val="0027668B"/>
    <w:rsid w:val="00280D87"/>
    <w:rsid w:val="00282020"/>
    <w:rsid w:val="00283753"/>
    <w:rsid w:val="0028611C"/>
    <w:rsid w:val="00292CE0"/>
    <w:rsid w:val="002978CB"/>
    <w:rsid w:val="002A2B69"/>
    <w:rsid w:val="002A3894"/>
    <w:rsid w:val="002A4CE5"/>
    <w:rsid w:val="002B672C"/>
    <w:rsid w:val="002C1962"/>
    <w:rsid w:val="002C5B31"/>
    <w:rsid w:val="002C5F1A"/>
    <w:rsid w:val="002D0723"/>
    <w:rsid w:val="002D189E"/>
    <w:rsid w:val="002D2178"/>
    <w:rsid w:val="002D2F2A"/>
    <w:rsid w:val="002D5436"/>
    <w:rsid w:val="002F5880"/>
    <w:rsid w:val="00303DDB"/>
    <w:rsid w:val="003049AE"/>
    <w:rsid w:val="0030583C"/>
    <w:rsid w:val="003076EC"/>
    <w:rsid w:val="00314D78"/>
    <w:rsid w:val="00324C70"/>
    <w:rsid w:val="00327BC7"/>
    <w:rsid w:val="00331601"/>
    <w:rsid w:val="00332A7B"/>
    <w:rsid w:val="0034183B"/>
    <w:rsid w:val="00341F77"/>
    <w:rsid w:val="003420B8"/>
    <w:rsid w:val="00352A69"/>
    <w:rsid w:val="00353170"/>
    <w:rsid w:val="003570CB"/>
    <w:rsid w:val="00360639"/>
    <w:rsid w:val="0036151E"/>
    <w:rsid w:val="003620DC"/>
    <w:rsid w:val="003636BF"/>
    <w:rsid w:val="003637BF"/>
    <w:rsid w:val="003673B9"/>
    <w:rsid w:val="00371442"/>
    <w:rsid w:val="0037471E"/>
    <w:rsid w:val="003777A3"/>
    <w:rsid w:val="003845B4"/>
    <w:rsid w:val="00387B1A"/>
    <w:rsid w:val="00395B75"/>
    <w:rsid w:val="003971D6"/>
    <w:rsid w:val="003A4CE5"/>
    <w:rsid w:val="003B083A"/>
    <w:rsid w:val="003B0C4E"/>
    <w:rsid w:val="003C46CC"/>
    <w:rsid w:val="003C5EE5"/>
    <w:rsid w:val="003E0318"/>
    <w:rsid w:val="003E1C74"/>
    <w:rsid w:val="003E4B8A"/>
    <w:rsid w:val="003E60FA"/>
    <w:rsid w:val="003F7193"/>
    <w:rsid w:val="00407C6B"/>
    <w:rsid w:val="004126D1"/>
    <w:rsid w:val="004226A0"/>
    <w:rsid w:val="00422C6E"/>
    <w:rsid w:val="00440846"/>
    <w:rsid w:val="00442D85"/>
    <w:rsid w:val="0045035B"/>
    <w:rsid w:val="00450C16"/>
    <w:rsid w:val="0045578F"/>
    <w:rsid w:val="00464779"/>
    <w:rsid w:val="004657EE"/>
    <w:rsid w:val="004733C3"/>
    <w:rsid w:val="0047666A"/>
    <w:rsid w:val="00476A24"/>
    <w:rsid w:val="00482048"/>
    <w:rsid w:val="00491D79"/>
    <w:rsid w:val="004A7382"/>
    <w:rsid w:val="004B3541"/>
    <w:rsid w:val="004C01E2"/>
    <w:rsid w:val="004C0294"/>
    <w:rsid w:val="004C0BEF"/>
    <w:rsid w:val="004C7402"/>
    <w:rsid w:val="004D7894"/>
    <w:rsid w:val="004F3D74"/>
    <w:rsid w:val="004F6E29"/>
    <w:rsid w:val="004F7A5F"/>
    <w:rsid w:val="00514B4E"/>
    <w:rsid w:val="00522BAA"/>
    <w:rsid w:val="00525B09"/>
    <w:rsid w:val="00526246"/>
    <w:rsid w:val="00531388"/>
    <w:rsid w:val="00535310"/>
    <w:rsid w:val="00546FB7"/>
    <w:rsid w:val="00550857"/>
    <w:rsid w:val="00551295"/>
    <w:rsid w:val="00553276"/>
    <w:rsid w:val="00557FD5"/>
    <w:rsid w:val="00562828"/>
    <w:rsid w:val="00567106"/>
    <w:rsid w:val="005703F2"/>
    <w:rsid w:val="005802F6"/>
    <w:rsid w:val="0058280D"/>
    <w:rsid w:val="0058526E"/>
    <w:rsid w:val="00591249"/>
    <w:rsid w:val="00594F3F"/>
    <w:rsid w:val="005953D2"/>
    <w:rsid w:val="005A1840"/>
    <w:rsid w:val="005A6296"/>
    <w:rsid w:val="005D3E18"/>
    <w:rsid w:val="005D415A"/>
    <w:rsid w:val="005D6BAF"/>
    <w:rsid w:val="005D7602"/>
    <w:rsid w:val="005E1D3C"/>
    <w:rsid w:val="005E48CA"/>
    <w:rsid w:val="005F3D50"/>
    <w:rsid w:val="005F4984"/>
    <w:rsid w:val="00601392"/>
    <w:rsid w:val="00601725"/>
    <w:rsid w:val="006058A2"/>
    <w:rsid w:val="006174F1"/>
    <w:rsid w:val="00622A97"/>
    <w:rsid w:val="00625AE6"/>
    <w:rsid w:val="00626414"/>
    <w:rsid w:val="006279F2"/>
    <w:rsid w:val="00632253"/>
    <w:rsid w:val="0063408D"/>
    <w:rsid w:val="00642714"/>
    <w:rsid w:val="006455CE"/>
    <w:rsid w:val="00650CE1"/>
    <w:rsid w:val="00655754"/>
    <w:rsid w:val="00655841"/>
    <w:rsid w:val="00666DF7"/>
    <w:rsid w:val="00670B86"/>
    <w:rsid w:val="00682D96"/>
    <w:rsid w:val="006A30EE"/>
    <w:rsid w:val="006B441A"/>
    <w:rsid w:val="006B7AB3"/>
    <w:rsid w:val="006C55B5"/>
    <w:rsid w:val="006C6A33"/>
    <w:rsid w:val="006C6DA5"/>
    <w:rsid w:val="006D6210"/>
    <w:rsid w:val="006E13F9"/>
    <w:rsid w:val="006E7C33"/>
    <w:rsid w:val="006F043A"/>
    <w:rsid w:val="006F0B82"/>
    <w:rsid w:val="006F143D"/>
    <w:rsid w:val="007004AD"/>
    <w:rsid w:val="0070272D"/>
    <w:rsid w:val="00703BBC"/>
    <w:rsid w:val="007173BF"/>
    <w:rsid w:val="00723711"/>
    <w:rsid w:val="00733017"/>
    <w:rsid w:val="007359E9"/>
    <w:rsid w:val="00743F96"/>
    <w:rsid w:val="00747F69"/>
    <w:rsid w:val="00750280"/>
    <w:rsid w:val="00752EC8"/>
    <w:rsid w:val="00752FEE"/>
    <w:rsid w:val="007575C7"/>
    <w:rsid w:val="00760415"/>
    <w:rsid w:val="00761346"/>
    <w:rsid w:val="00766761"/>
    <w:rsid w:val="00772279"/>
    <w:rsid w:val="0078013D"/>
    <w:rsid w:val="00783310"/>
    <w:rsid w:val="007876C0"/>
    <w:rsid w:val="00790C97"/>
    <w:rsid w:val="00794059"/>
    <w:rsid w:val="00796D0B"/>
    <w:rsid w:val="007A4A6D"/>
    <w:rsid w:val="007A6584"/>
    <w:rsid w:val="007B1EC9"/>
    <w:rsid w:val="007C57A4"/>
    <w:rsid w:val="007D1BCF"/>
    <w:rsid w:val="007D4EF0"/>
    <w:rsid w:val="007D6BF5"/>
    <w:rsid w:val="007D75CF"/>
    <w:rsid w:val="007D7AAB"/>
    <w:rsid w:val="007E0440"/>
    <w:rsid w:val="007E2B99"/>
    <w:rsid w:val="007E6DC5"/>
    <w:rsid w:val="007E76A0"/>
    <w:rsid w:val="007E7F52"/>
    <w:rsid w:val="007F4508"/>
    <w:rsid w:val="008001CE"/>
    <w:rsid w:val="00813E47"/>
    <w:rsid w:val="0082162A"/>
    <w:rsid w:val="008220DA"/>
    <w:rsid w:val="00822E71"/>
    <w:rsid w:val="00826695"/>
    <w:rsid w:val="00830288"/>
    <w:rsid w:val="008326D6"/>
    <w:rsid w:val="0083670C"/>
    <w:rsid w:val="008404C1"/>
    <w:rsid w:val="008413BC"/>
    <w:rsid w:val="0085049C"/>
    <w:rsid w:val="008548CA"/>
    <w:rsid w:val="00857BC3"/>
    <w:rsid w:val="00860968"/>
    <w:rsid w:val="00877E82"/>
    <w:rsid w:val="0088043C"/>
    <w:rsid w:val="0088314B"/>
    <w:rsid w:val="00884889"/>
    <w:rsid w:val="008906C9"/>
    <w:rsid w:val="008914EF"/>
    <w:rsid w:val="00894DE9"/>
    <w:rsid w:val="0089681A"/>
    <w:rsid w:val="008A3A87"/>
    <w:rsid w:val="008B1E5A"/>
    <w:rsid w:val="008B2D1D"/>
    <w:rsid w:val="008C0A07"/>
    <w:rsid w:val="008C14B5"/>
    <w:rsid w:val="008C5738"/>
    <w:rsid w:val="008D04F0"/>
    <w:rsid w:val="008D2A79"/>
    <w:rsid w:val="008D53B6"/>
    <w:rsid w:val="008F3500"/>
    <w:rsid w:val="00921A93"/>
    <w:rsid w:val="00924BDA"/>
    <w:rsid w:val="00924E3C"/>
    <w:rsid w:val="009254F9"/>
    <w:rsid w:val="00927C21"/>
    <w:rsid w:val="00941419"/>
    <w:rsid w:val="00946274"/>
    <w:rsid w:val="009477E4"/>
    <w:rsid w:val="009515E1"/>
    <w:rsid w:val="00952113"/>
    <w:rsid w:val="00954099"/>
    <w:rsid w:val="0095496C"/>
    <w:rsid w:val="009612BB"/>
    <w:rsid w:val="00973A21"/>
    <w:rsid w:val="009814FF"/>
    <w:rsid w:val="00996C06"/>
    <w:rsid w:val="009B2F00"/>
    <w:rsid w:val="009B2F0D"/>
    <w:rsid w:val="009C346D"/>
    <w:rsid w:val="009C55EA"/>
    <w:rsid w:val="009C740A"/>
    <w:rsid w:val="009E7B10"/>
    <w:rsid w:val="009F268B"/>
    <w:rsid w:val="009F43AC"/>
    <w:rsid w:val="009F6A42"/>
    <w:rsid w:val="009F7F7D"/>
    <w:rsid w:val="00A00791"/>
    <w:rsid w:val="00A03779"/>
    <w:rsid w:val="00A125C5"/>
    <w:rsid w:val="00A2340D"/>
    <w:rsid w:val="00A2451C"/>
    <w:rsid w:val="00A26FCE"/>
    <w:rsid w:val="00A332F0"/>
    <w:rsid w:val="00A34114"/>
    <w:rsid w:val="00A405DF"/>
    <w:rsid w:val="00A4079F"/>
    <w:rsid w:val="00A40963"/>
    <w:rsid w:val="00A41261"/>
    <w:rsid w:val="00A417CB"/>
    <w:rsid w:val="00A4216F"/>
    <w:rsid w:val="00A43951"/>
    <w:rsid w:val="00A46D1B"/>
    <w:rsid w:val="00A47010"/>
    <w:rsid w:val="00A60341"/>
    <w:rsid w:val="00A603CB"/>
    <w:rsid w:val="00A65EE7"/>
    <w:rsid w:val="00A67B2F"/>
    <w:rsid w:val="00A70133"/>
    <w:rsid w:val="00A703E6"/>
    <w:rsid w:val="00A727BC"/>
    <w:rsid w:val="00A770A6"/>
    <w:rsid w:val="00A8011D"/>
    <w:rsid w:val="00A80246"/>
    <w:rsid w:val="00A813B1"/>
    <w:rsid w:val="00A935A5"/>
    <w:rsid w:val="00A94A49"/>
    <w:rsid w:val="00A96932"/>
    <w:rsid w:val="00AB24AA"/>
    <w:rsid w:val="00AB36C4"/>
    <w:rsid w:val="00AC32B2"/>
    <w:rsid w:val="00AC3A47"/>
    <w:rsid w:val="00AC54BF"/>
    <w:rsid w:val="00AD4895"/>
    <w:rsid w:val="00AF39F0"/>
    <w:rsid w:val="00B10C54"/>
    <w:rsid w:val="00B17141"/>
    <w:rsid w:val="00B1790E"/>
    <w:rsid w:val="00B30008"/>
    <w:rsid w:val="00B31575"/>
    <w:rsid w:val="00B4271A"/>
    <w:rsid w:val="00B55FDC"/>
    <w:rsid w:val="00B60775"/>
    <w:rsid w:val="00B62468"/>
    <w:rsid w:val="00B74E7F"/>
    <w:rsid w:val="00B82F27"/>
    <w:rsid w:val="00B84366"/>
    <w:rsid w:val="00B8547D"/>
    <w:rsid w:val="00B8620F"/>
    <w:rsid w:val="00B87C27"/>
    <w:rsid w:val="00B94B4F"/>
    <w:rsid w:val="00BA0A1A"/>
    <w:rsid w:val="00BC2844"/>
    <w:rsid w:val="00BC6FBB"/>
    <w:rsid w:val="00BD5A1E"/>
    <w:rsid w:val="00BE5A76"/>
    <w:rsid w:val="00C00ADA"/>
    <w:rsid w:val="00C060D8"/>
    <w:rsid w:val="00C1212E"/>
    <w:rsid w:val="00C15039"/>
    <w:rsid w:val="00C2054E"/>
    <w:rsid w:val="00C250D5"/>
    <w:rsid w:val="00C26B03"/>
    <w:rsid w:val="00C346BE"/>
    <w:rsid w:val="00C346E1"/>
    <w:rsid w:val="00C35666"/>
    <w:rsid w:val="00C51B36"/>
    <w:rsid w:val="00C52F00"/>
    <w:rsid w:val="00C57810"/>
    <w:rsid w:val="00C63B54"/>
    <w:rsid w:val="00C70267"/>
    <w:rsid w:val="00C73E0E"/>
    <w:rsid w:val="00C7558C"/>
    <w:rsid w:val="00C77927"/>
    <w:rsid w:val="00C92898"/>
    <w:rsid w:val="00C9508B"/>
    <w:rsid w:val="00CA4340"/>
    <w:rsid w:val="00CB3C38"/>
    <w:rsid w:val="00CC5BC3"/>
    <w:rsid w:val="00CE5238"/>
    <w:rsid w:val="00CE7514"/>
    <w:rsid w:val="00CE753B"/>
    <w:rsid w:val="00CE7A32"/>
    <w:rsid w:val="00CF0FD8"/>
    <w:rsid w:val="00CF6DA1"/>
    <w:rsid w:val="00D022F6"/>
    <w:rsid w:val="00D041F7"/>
    <w:rsid w:val="00D0795D"/>
    <w:rsid w:val="00D13246"/>
    <w:rsid w:val="00D2283E"/>
    <w:rsid w:val="00D248DE"/>
    <w:rsid w:val="00D41FF6"/>
    <w:rsid w:val="00D5037A"/>
    <w:rsid w:val="00D64A2C"/>
    <w:rsid w:val="00D65AFC"/>
    <w:rsid w:val="00D70E26"/>
    <w:rsid w:val="00D72CCF"/>
    <w:rsid w:val="00D76B70"/>
    <w:rsid w:val="00D835D4"/>
    <w:rsid w:val="00D8542D"/>
    <w:rsid w:val="00DA64D3"/>
    <w:rsid w:val="00DC28EC"/>
    <w:rsid w:val="00DC6A71"/>
    <w:rsid w:val="00DC6BA8"/>
    <w:rsid w:val="00DD779D"/>
    <w:rsid w:val="00DE31CD"/>
    <w:rsid w:val="00DE52E1"/>
    <w:rsid w:val="00DE6732"/>
    <w:rsid w:val="00DE76B3"/>
    <w:rsid w:val="00DF0637"/>
    <w:rsid w:val="00DF0A2E"/>
    <w:rsid w:val="00DF0B56"/>
    <w:rsid w:val="00E0357D"/>
    <w:rsid w:val="00E12D2B"/>
    <w:rsid w:val="00E27856"/>
    <w:rsid w:val="00E5063A"/>
    <w:rsid w:val="00E5616D"/>
    <w:rsid w:val="00E564A0"/>
    <w:rsid w:val="00E628B4"/>
    <w:rsid w:val="00E732AD"/>
    <w:rsid w:val="00E865EC"/>
    <w:rsid w:val="00E97310"/>
    <w:rsid w:val="00EA272B"/>
    <w:rsid w:val="00EA58D0"/>
    <w:rsid w:val="00EB5663"/>
    <w:rsid w:val="00EC26F4"/>
    <w:rsid w:val="00ED1C3E"/>
    <w:rsid w:val="00ED233E"/>
    <w:rsid w:val="00ED28A7"/>
    <w:rsid w:val="00ED3899"/>
    <w:rsid w:val="00EE7EA5"/>
    <w:rsid w:val="00EF29A1"/>
    <w:rsid w:val="00F0387A"/>
    <w:rsid w:val="00F07F43"/>
    <w:rsid w:val="00F16A17"/>
    <w:rsid w:val="00F1751B"/>
    <w:rsid w:val="00F22318"/>
    <w:rsid w:val="00F237A0"/>
    <w:rsid w:val="00F240BB"/>
    <w:rsid w:val="00F25E07"/>
    <w:rsid w:val="00F3310B"/>
    <w:rsid w:val="00F378F2"/>
    <w:rsid w:val="00F42D17"/>
    <w:rsid w:val="00F46F86"/>
    <w:rsid w:val="00F472CF"/>
    <w:rsid w:val="00F55A0C"/>
    <w:rsid w:val="00F56BF8"/>
    <w:rsid w:val="00F57FED"/>
    <w:rsid w:val="00F65F4A"/>
    <w:rsid w:val="00F77EA6"/>
    <w:rsid w:val="00F80911"/>
    <w:rsid w:val="00F81368"/>
    <w:rsid w:val="00F8167E"/>
    <w:rsid w:val="00F85C8B"/>
    <w:rsid w:val="00FA1026"/>
    <w:rsid w:val="00FB22C7"/>
    <w:rsid w:val="00FC3BC1"/>
    <w:rsid w:val="00FC462C"/>
    <w:rsid w:val="00FD4017"/>
    <w:rsid w:val="00FD47E4"/>
    <w:rsid w:val="00FD7368"/>
    <w:rsid w:val="00FE24CD"/>
    <w:rsid w:val="00FF35CD"/>
    <w:rsid w:val="00FF38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CE1E667"/>
  <w15:chartTrackingRefBased/>
  <w15:docId w15:val="{39AC4491-D3E6-4A21-94CB-F922FCA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2">
    <w:name w:val="heading 2"/>
    <w:basedOn w:val="Normal"/>
    <w:next w:val="Normal"/>
    <w:qFormat/>
    <w:rsid w:val="0072371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b/>
      <w:i/>
      <w:spacing w:val="28"/>
      <w:sz w:val="24"/>
      <w:lang w:val="sl-SI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723711"/>
    <w:pPr>
      <w:keepNext/>
      <w:widowControl w:val="0"/>
      <w:tabs>
        <w:tab w:val="num" w:pos="720"/>
      </w:tabs>
      <w:autoSpaceDE w:val="0"/>
      <w:autoSpaceDN w:val="0"/>
      <w:adjustRightInd w:val="0"/>
      <w:spacing w:line="278" w:lineRule="atLeast"/>
      <w:ind w:left="720" w:hanging="720"/>
      <w:jc w:val="both"/>
      <w:outlineLvl w:val="2"/>
    </w:pPr>
    <w:rPr>
      <w:b/>
      <w:i/>
      <w:sz w:val="22"/>
      <w:szCs w:val="20"/>
      <w:lang w:val="sl-SI" w:eastAsia="sl-SI"/>
    </w:rPr>
  </w:style>
  <w:style w:type="paragraph" w:styleId="Heading4">
    <w:name w:val="heading 4"/>
    <w:basedOn w:val="Normal"/>
    <w:next w:val="Normal"/>
    <w:qFormat/>
    <w:rsid w:val="00B87C27"/>
    <w:pPr>
      <w:keepNext/>
      <w:spacing w:line="240" w:lineRule="auto"/>
      <w:jc w:val="both"/>
      <w:outlineLvl w:val="3"/>
    </w:pPr>
    <w:rPr>
      <w:rFonts w:ascii="Times New Roman" w:hAnsi="Times New Roman"/>
      <w:b/>
      <w:smallCaps/>
      <w:sz w:val="24"/>
      <w:szCs w:val="20"/>
      <w:lang w:val="sl-SI" w:eastAsia="sl-SI"/>
    </w:rPr>
  </w:style>
  <w:style w:type="paragraph" w:styleId="Heading5">
    <w:name w:val="heading 5"/>
    <w:basedOn w:val="Normal"/>
    <w:next w:val="Normal"/>
    <w:qFormat/>
    <w:rsid w:val="00723711"/>
    <w:pPr>
      <w:keepNext/>
      <w:widowControl w:val="0"/>
      <w:tabs>
        <w:tab w:val="num" w:pos="1008"/>
      </w:tabs>
      <w:spacing w:line="240" w:lineRule="auto"/>
      <w:ind w:left="1008" w:hanging="1008"/>
      <w:jc w:val="both"/>
      <w:outlineLvl w:val="4"/>
    </w:pPr>
    <w:rPr>
      <w:rFonts w:ascii="Tahoma" w:hAnsi="Tahoma"/>
      <w:b/>
      <w:sz w:val="22"/>
      <w:szCs w:val="20"/>
      <w:u w:val="single"/>
      <w:lang w:val="sl-SI" w:eastAsia="sl-SI"/>
    </w:rPr>
  </w:style>
  <w:style w:type="paragraph" w:styleId="Heading6">
    <w:name w:val="heading 6"/>
    <w:basedOn w:val="Normal"/>
    <w:next w:val="Normal"/>
    <w:qFormat/>
    <w:rsid w:val="0072371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b/>
      <w:sz w:val="22"/>
      <w:szCs w:val="20"/>
      <w:lang w:val="en-GB" w:eastAsia="sl-SI"/>
    </w:rPr>
  </w:style>
  <w:style w:type="paragraph" w:styleId="Heading7">
    <w:name w:val="heading 7"/>
    <w:basedOn w:val="Normal"/>
    <w:next w:val="Normal"/>
    <w:qFormat/>
    <w:rsid w:val="0072371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sz w:val="24"/>
      <w:szCs w:val="20"/>
      <w:lang w:val="en-GB" w:eastAsia="sl-SI"/>
    </w:rPr>
  </w:style>
  <w:style w:type="paragraph" w:styleId="Heading8">
    <w:name w:val="heading 8"/>
    <w:basedOn w:val="Normal"/>
    <w:next w:val="Normal"/>
    <w:qFormat/>
    <w:rsid w:val="0072371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sz w:val="24"/>
      <w:szCs w:val="20"/>
      <w:lang w:val="en-GB" w:eastAsia="sl-SI"/>
    </w:rPr>
  </w:style>
  <w:style w:type="paragraph" w:styleId="Heading9">
    <w:name w:val="heading 9"/>
    <w:basedOn w:val="Normal"/>
    <w:next w:val="Normal"/>
    <w:qFormat/>
    <w:rsid w:val="0072371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sz w:val="22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07653C"/>
  </w:style>
  <w:style w:type="paragraph" w:styleId="BalloonText">
    <w:name w:val="Balloon Text"/>
    <w:basedOn w:val="Normal"/>
    <w:semiHidden/>
    <w:rsid w:val="001C203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87C27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paragraph" w:styleId="BodyText">
    <w:name w:val="Body Text"/>
    <w:basedOn w:val="Normal"/>
    <w:rsid w:val="00723711"/>
    <w:pPr>
      <w:spacing w:after="120"/>
    </w:pPr>
  </w:style>
  <w:style w:type="paragraph" w:customStyle="1" w:styleId="StyleHeading1TopShadowedSinglesolidlineAuto15ptL">
    <w:name w:val="Style Heading 1 + Top: (Shadowed Single solid line Auto  15 pt L..."/>
    <w:basedOn w:val="Heading1"/>
    <w:rsid w:val="00723711"/>
    <w:pPr>
      <w:widowControl w:val="0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clear" w:color="auto" w:fill="BFBFBF"/>
      <w:tabs>
        <w:tab w:val="num" w:pos="432"/>
      </w:tabs>
      <w:spacing w:line="240" w:lineRule="auto"/>
      <w:ind w:left="432" w:hanging="432"/>
    </w:pPr>
    <w:rPr>
      <w:bCs/>
      <w:szCs w:val="20"/>
    </w:rPr>
  </w:style>
  <w:style w:type="paragraph" w:customStyle="1" w:styleId="tabela">
    <w:name w:val="tabela"/>
    <w:basedOn w:val="Normal"/>
    <w:next w:val="Normal"/>
    <w:rsid w:val="00283753"/>
    <w:pPr>
      <w:keepLines/>
      <w:spacing w:before="40" w:after="20" w:line="240" w:lineRule="auto"/>
      <w:jc w:val="center"/>
    </w:pPr>
    <w:rPr>
      <w:rFonts w:ascii="Times New Roman" w:hAnsi="Times New Roman"/>
      <w:sz w:val="24"/>
      <w:szCs w:val="20"/>
      <w:lang w:val="sl-SI"/>
    </w:rPr>
  </w:style>
  <w:style w:type="table" w:styleId="TableGrid7">
    <w:name w:val="Table Grid 7"/>
    <w:basedOn w:val="TableNormal"/>
    <w:rsid w:val="0094141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94141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Naloge">
    <w:name w:val="Naslov Naloge"/>
    <w:basedOn w:val="Normal"/>
    <w:qFormat/>
    <w:rsid w:val="00EA58D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0C0C0"/>
      <w:spacing w:line="240" w:lineRule="auto"/>
      <w:jc w:val="center"/>
    </w:pPr>
    <w:rPr>
      <w:rFonts w:cs="Arial"/>
      <w:b/>
      <w:sz w:val="28"/>
      <w:szCs w:val="22"/>
      <w:lang w:val="en-GB" w:eastAsia="sl-SI"/>
    </w:rPr>
  </w:style>
  <w:style w:type="paragraph" w:customStyle="1" w:styleId="a">
    <w:basedOn w:val="Normal"/>
    <w:rsid w:val="00703BBC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character" w:customStyle="1" w:styleId="HeaderChar">
    <w:name w:val="Header Char"/>
    <w:link w:val="Header"/>
    <w:locked/>
    <w:rsid w:val="002C5B31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6B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A8BE6C-F7A9-4774-95FE-7F2EA981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16529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VOstir</dc:creator>
  <cp:keywords/>
  <cp:lastModifiedBy>Rok Hrabar</cp:lastModifiedBy>
  <cp:revision>2</cp:revision>
  <cp:lastPrinted>2021-01-15T11:02:00Z</cp:lastPrinted>
  <dcterms:created xsi:type="dcterms:W3CDTF">2021-01-15T11:02:00Z</dcterms:created>
  <dcterms:modified xsi:type="dcterms:W3CDTF">2021-01-15T11:02:00Z</dcterms:modified>
</cp:coreProperties>
</file>